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837" w:rsidRPr="002401BD" w:rsidRDefault="00887837" w:rsidP="00887837">
      <w:pPr>
        <w:jc w:val="left"/>
        <w:rPr>
          <w:rFonts w:ascii="黑体" w:eastAsia="黑体" w:hAnsi="黑体"/>
          <w:sz w:val="32"/>
          <w:szCs w:val="32"/>
        </w:rPr>
      </w:pPr>
      <w:r w:rsidRPr="002401BD">
        <w:rPr>
          <w:rFonts w:ascii="黑体" w:eastAsia="黑体" w:hAnsi="黑体"/>
          <w:sz w:val="32"/>
          <w:szCs w:val="32"/>
        </w:rPr>
        <w:t>附件1</w:t>
      </w:r>
    </w:p>
    <w:p w:rsidR="00887837" w:rsidRPr="009229AD" w:rsidRDefault="00887837" w:rsidP="00887837">
      <w:pPr>
        <w:jc w:val="center"/>
        <w:rPr>
          <w:rFonts w:eastAsia="黑体"/>
          <w:sz w:val="32"/>
          <w:szCs w:val="32"/>
        </w:rPr>
      </w:pPr>
    </w:p>
    <w:p w:rsidR="00887837" w:rsidRPr="009229AD" w:rsidRDefault="00887837" w:rsidP="00887837">
      <w:pPr>
        <w:spacing w:line="640" w:lineRule="exact"/>
        <w:jc w:val="center"/>
        <w:rPr>
          <w:rFonts w:ascii="楷体_GB2312" w:eastAsia="楷体_GB2312"/>
          <w:sz w:val="32"/>
          <w:szCs w:val="32"/>
        </w:rPr>
      </w:pPr>
      <w:r w:rsidRPr="009229AD">
        <w:rPr>
          <w:rFonts w:eastAsia="方正小标宋简体"/>
          <w:sz w:val="44"/>
          <w:szCs w:val="44"/>
        </w:rPr>
        <w:t>中药经典名方复方制剂简化注册审批管理规定</w:t>
      </w:r>
      <w:r w:rsidRPr="009229AD">
        <w:rPr>
          <w:rFonts w:ascii="楷体_GB2312" w:eastAsia="楷体_GB2312" w:hint="eastAsia"/>
          <w:sz w:val="32"/>
          <w:szCs w:val="32"/>
        </w:rPr>
        <w:t>（征求意见稿）</w:t>
      </w:r>
    </w:p>
    <w:p w:rsidR="00887837" w:rsidRPr="002401BD" w:rsidRDefault="00887837" w:rsidP="00887837">
      <w:pPr>
        <w:spacing w:line="600" w:lineRule="exact"/>
        <w:ind w:firstLineChars="200" w:firstLine="880"/>
        <w:rPr>
          <w:rFonts w:eastAsia="仿宋_GB2312"/>
          <w:sz w:val="44"/>
          <w:szCs w:val="44"/>
        </w:rPr>
      </w:pPr>
    </w:p>
    <w:p w:rsidR="00887837" w:rsidRPr="002401BD" w:rsidRDefault="00887837" w:rsidP="00887837">
      <w:pPr>
        <w:spacing w:line="610" w:lineRule="exact"/>
        <w:ind w:firstLineChars="200" w:firstLine="640"/>
        <w:rPr>
          <w:rFonts w:eastAsia="仿宋_GB2312"/>
          <w:sz w:val="32"/>
          <w:szCs w:val="32"/>
        </w:rPr>
      </w:pPr>
      <w:r w:rsidRPr="002401BD">
        <w:rPr>
          <w:rFonts w:ascii="黑体" w:eastAsia="黑体" w:hAnsi="黑体"/>
          <w:sz w:val="32"/>
          <w:szCs w:val="32"/>
        </w:rPr>
        <w:t>第一条</w:t>
      </w:r>
      <w:r w:rsidRPr="00514025">
        <w:rPr>
          <w:rFonts w:eastAsia="仿宋_GB2312"/>
          <w:sz w:val="32"/>
          <w:szCs w:val="32"/>
        </w:rPr>
        <w:t xml:space="preserve"> </w:t>
      </w:r>
      <w:r w:rsidRPr="002401BD">
        <w:rPr>
          <w:rFonts w:eastAsia="仿宋_GB2312"/>
          <w:sz w:val="32"/>
          <w:szCs w:val="32"/>
        </w:rPr>
        <w:t xml:space="preserve"> </w:t>
      </w:r>
      <w:r w:rsidRPr="00514025">
        <w:rPr>
          <w:rFonts w:eastAsia="仿宋_GB2312"/>
          <w:sz w:val="32"/>
          <w:szCs w:val="32"/>
        </w:rPr>
        <w:t>为</w:t>
      </w:r>
      <w:r w:rsidRPr="002401BD">
        <w:rPr>
          <w:rFonts w:eastAsia="仿宋_GB2312"/>
          <w:sz w:val="32"/>
          <w:szCs w:val="32"/>
        </w:rPr>
        <w:t>贯彻落实</w:t>
      </w:r>
      <w:r w:rsidRPr="00514025">
        <w:rPr>
          <w:rFonts w:eastAsia="仿宋_GB2312"/>
          <w:sz w:val="32"/>
          <w:szCs w:val="32"/>
        </w:rPr>
        <w:t>《中华人民共和国中医药法》</w:t>
      </w:r>
      <w:r w:rsidRPr="002401BD">
        <w:rPr>
          <w:rFonts w:eastAsia="仿宋_GB2312"/>
          <w:sz w:val="32"/>
          <w:szCs w:val="32"/>
        </w:rPr>
        <w:t>第三十条之规定</w:t>
      </w:r>
      <w:r w:rsidRPr="00514025">
        <w:rPr>
          <w:rFonts w:eastAsia="仿宋_GB2312"/>
          <w:sz w:val="32"/>
          <w:szCs w:val="32"/>
        </w:rPr>
        <w:t>，对来源于国家公布目录中的古代经典名方的中药复方制剂（以下简称经典名方制剂）申请上市实施简化审批，</w:t>
      </w:r>
      <w:r w:rsidRPr="001D551A">
        <w:rPr>
          <w:rFonts w:eastAsia="仿宋_GB2312"/>
          <w:sz w:val="32"/>
          <w:szCs w:val="32"/>
        </w:rPr>
        <w:t>制定本规定。</w:t>
      </w:r>
    </w:p>
    <w:p w:rsidR="00887837" w:rsidRPr="00514025" w:rsidRDefault="00887837" w:rsidP="00887837">
      <w:pPr>
        <w:spacing w:line="610" w:lineRule="exact"/>
        <w:ind w:firstLineChars="200" w:firstLine="640"/>
        <w:rPr>
          <w:rFonts w:eastAsia="仿宋_GB2312"/>
          <w:sz w:val="32"/>
          <w:szCs w:val="32"/>
        </w:rPr>
      </w:pPr>
      <w:r w:rsidRPr="002401BD">
        <w:rPr>
          <w:rFonts w:ascii="黑体" w:eastAsia="黑体" w:hAnsi="黑体"/>
          <w:sz w:val="32"/>
          <w:szCs w:val="32"/>
        </w:rPr>
        <w:t xml:space="preserve">第二条 </w:t>
      </w:r>
      <w:r w:rsidRPr="002401BD">
        <w:rPr>
          <w:rFonts w:eastAsia="仿宋_GB2312"/>
          <w:sz w:val="32"/>
          <w:szCs w:val="32"/>
        </w:rPr>
        <w:t xml:space="preserve"> </w:t>
      </w:r>
      <w:r w:rsidRPr="002401BD">
        <w:rPr>
          <w:rFonts w:eastAsia="仿宋_GB2312"/>
          <w:sz w:val="32"/>
          <w:szCs w:val="32"/>
        </w:rPr>
        <w:t>国家中医药管理局会同国家食品药品监督管理总局制定古代经典名方的目录。该目录应包括每个方剂的处方出处、处方药味及剂量、制法等基本内容。国家食品药品监督管理总局药品审评中心按照该目录的要求进行审评。</w:t>
      </w:r>
    </w:p>
    <w:p w:rsidR="00887837" w:rsidRPr="00514025" w:rsidRDefault="00887837" w:rsidP="00887837">
      <w:pPr>
        <w:spacing w:line="610" w:lineRule="exact"/>
        <w:ind w:firstLineChars="200" w:firstLine="640"/>
        <w:rPr>
          <w:rFonts w:eastAsia="仿宋_GB2312"/>
          <w:sz w:val="32"/>
          <w:szCs w:val="32"/>
        </w:rPr>
      </w:pPr>
      <w:r w:rsidRPr="002401BD">
        <w:rPr>
          <w:rFonts w:ascii="黑体" w:eastAsia="黑体" w:hAnsi="黑体"/>
          <w:sz w:val="32"/>
          <w:szCs w:val="32"/>
        </w:rPr>
        <w:t xml:space="preserve">第三条 </w:t>
      </w:r>
      <w:r w:rsidRPr="002401BD">
        <w:rPr>
          <w:rFonts w:eastAsia="仿宋_GB2312"/>
          <w:sz w:val="32"/>
          <w:szCs w:val="32"/>
        </w:rPr>
        <w:t xml:space="preserve"> </w:t>
      </w:r>
      <w:r w:rsidRPr="00514025">
        <w:rPr>
          <w:rFonts w:eastAsia="仿宋_GB2312"/>
          <w:sz w:val="32"/>
          <w:szCs w:val="32"/>
        </w:rPr>
        <w:t>实施简化注册审批的经典名方制剂应当符合以下条件：</w:t>
      </w:r>
    </w:p>
    <w:p w:rsidR="00887837" w:rsidRPr="002401BD" w:rsidRDefault="00887837" w:rsidP="00887837">
      <w:pPr>
        <w:spacing w:line="610" w:lineRule="exact"/>
        <w:ind w:firstLineChars="200" w:firstLine="640"/>
        <w:rPr>
          <w:rFonts w:eastAsia="仿宋_GB2312"/>
          <w:sz w:val="32"/>
          <w:szCs w:val="32"/>
        </w:rPr>
      </w:pPr>
      <w:r w:rsidRPr="001D551A">
        <w:rPr>
          <w:rFonts w:eastAsia="仿宋_GB2312"/>
          <w:sz w:val="32"/>
          <w:szCs w:val="32"/>
        </w:rPr>
        <w:t>（一）处方中不含配伍禁忌或药品标准中标识有</w:t>
      </w:r>
      <w:r w:rsidRPr="001D551A">
        <w:rPr>
          <w:rFonts w:eastAsia="仿宋_GB2312"/>
          <w:sz w:val="32"/>
          <w:szCs w:val="32"/>
        </w:rPr>
        <w:t>“</w:t>
      </w:r>
      <w:r w:rsidRPr="004642FE">
        <w:rPr>
          <w:rFonts w:eastAsia="仿宋_GB2312"/>
          <w:sz w:val="32"/>
          <w:szCs w:val="32"/>
        </w:rPr>
        <w:t>剧毒</w:t>
      </w:r>
      <w:r w:rsidRPr="00032096">
        <w:rPr>
          <w:rFonts w:eastAsia="仿宋_GB2312"/>
          <w:sz w:val="32"/>
          <w:szCs w:val="32"/>
        </w:rPr>
        <w:t>”“</w:t>
      </w:r>
      <w:r w:rsidRPr="00032096">
        <w:rPr>
          <w:rFonts w:eastAsia="仿宋_GB2312"/>
          <w:sz w:val="32"/>
          <w:szCs w:val="32"/>
        </w:rPr>
        <w:t>大毒</w:t>
      </w:r>
      <w:r w:rsidRPr="00032096">
        <w:rPr>
          <w:rFonts w:eastAsia="仿宋_GB2312"/>
          <w:sz w:val="32"/>
          <w:szCs w:val="32"/>
        </w:rPr>
        <w:t>”“</w:t>
      </w:r>
      <w:r w:rsidRPr="00C328ED">
        <w:rPr>
          <w:rFonts w:eastAsia="仿宋_GB2312"/>
          <w:sz w:val="32"/>
          <w:szCs w:val="32"/>
        </w:rPr>
        <w:t>有毒</w:t>
      </w:r>
      <w:r w:rsidRPr="00C328ED">
        <w:rPr>
          <w:rFonts w:eastAsia="仿宋_GB2312"/>
          <w:sz w:val="32"/>
          <w:szCs w:val="32"/>
        </w:rPr>
        <w:t>”</w:t>
      </w:r>
      <w:r w:rsidRPr="00C328ED">
        <w:rPr>
          <w:rFonts w:eastAsia="仿宋_GB2312"/>
          <w:sz w:val="32"/>
          <w:szCs w:val="32"/>
        </w:rPr>
        <w:t>及现代毒理学证明有毒性的药味；</w:t>
      </w:r>
    </w:p>
    <w:p w:rsidR="00887837" w:rsidRPr="002401BD" w:rsidRDefault="00887837" w:rsidP="00887837">
      <w:pPr>
        <w:spacing w:line="610" w:lineRule="exact"/>
        <w:ind w:firstLineChars="200" w:firstLine="640"/>
        <w:rPr>
          <w:rFonts w:eastAsia="仿宋_GB2312"/>
          <w:sz w:val="32"/>
          <w:szCs w:val="32"/>
        </w:rPr>
      </w:pPr>
      <w:r w:rsidRPr="002401BD">
        <w:rPr>
          <w:rFonts w:eastAsia="仿宋_GB2312"/>
          <w:sz w:val="32"/>
          <w:szCs w:val="32"/>
        </w:rPr>
        <w:t>（二）处方中药味均有国家药品标准；</w:t>
      </w:r>
    </w:p>
    <w:p w:rsidR="00887837" w:rsidRPr="002401BD" w:rsidRDefault="00887837" w:rsidP="00887837">
      <w:pPr>
        <w:spacing w:line="610" w:lineRule="exact"/>
        <w:ind w:firstLineChars="200" w:firstLine="640"/>
        <w:rPr>
          <w:rFonts w:eastAsia="仿宋_GB2312"/>
          <w:sz w:val="32"/>
          <w:szCs w:val="32"/>
        </w:rPr>
      </w:pPr>
      <w:r w:rsidRPr="002401BD">
        <w:rPr>
          <w:rFonts w:eastAsia="仿宋_GB2312"/>
          <w:sz w:val="32"/>
          <w:szCs w:val="32"/>
        </w:rPr>
        <w:t>（三）制备方法与古代医籍记载基本一致；</w:t>
      </w:r>
    </w:p>
    <w:p w:rsidR="00887837" w:rsidRPr="002401BD" w:rsidRDefault="00887837" w:rsidP="00887837">
      <w:pPr>
        <w:spacing w:line="610" w:lineRule="exact"/>
        <w:ind w:firstLineChars="200" w:firstLine="640"/>
        <w:rPr>
          <w:rFonts w:eastAsia="仿宋_GB2312"/>
          <w:sz w:val="32"/>
          <w:szCs w:val="32"/>
        </w:rPr>
      </w:pPr>
      <w:r w:rsidRPr="002401BD">
        <w:rPr>
          <w:rFonts w:eastAsia="仿宋_GB2312"/>
          <w:sz w:val="32"/>
          <w:szCs w:val="32"/>
        </w:rPr>
        <w:t>（四）剂型应当与古代医籍记载一致；</w:t>
      </w:r>
    </w:p>
    <w:p w:rsidR="00887837" w:rsidRPr="002401BD" w:rsidRDefault="00887837" w:rsidP="00887837">
      <w:pPr>
        <w:spacing w:line="610" w:lineRule="exact"/>
        <w:ind w:firstLineChars="200" w:firstLine="640"/>
        <w:rPr>
          <w:rFonts w:eastAsia="仿宋_GB2312"/>
          <w:sz w:val="32"/>
          <w:szCs w:val="32"/>
        </w:rPr>
      </w:pPr>
      <w:r w:rsidRPr="002401BD">
        <w:rPr>
          <w:rFonts w:eastAsia="仿宋_GB2312"/>
          <w:sz w:val="32"/>
          <w:szCs w:val="32"/>
        </w:rPr>
        <w:t>（五）给药途径与古代医籍记载一致，日用饮片量与古代医</w:t>
      </w:r>
      <w:r w:rsidRPr="002401BD">
        <w:rPr>
          <w:rFonts w:eastAsia="仿宋_GB2312"/>
          <w:sz w:val="32"/>
          <w:szCs w:val="32"/>
        </w:rPr>
        <w:lastRenderedPageBreak/>
        <w:t>籍记载相当；</w:t>
      </w:r>
    </w:p>
    <w:p w:rsidR="00887837" w:rsidRPr="002401BD" w:rsidRDefault="00887837" w:rsidP="00887837">
      <w:pPr>
        <w:spacing w:line="610" w:lineRule="exact"/>
        <w:ind w:firstLineChars="200" w:firstLine="640"/>
        <w:rPr>
          <w:rFonts w:eastAsia="仿宋_GB2312"/>
          <w:sz w:val="32"/>
          <w:szCs w:val="32"/>
        </w:rPr>
      </w:pPr>
      <w:r w:rsidRPr="002401BD">
        <w:rPr>
          <w:rFonts w:eastAsia="仿宋_GB2312"/>
          <w:sz w:val="32"/>
          <w:szCs w:val="32"/>
        </w:rPr>
        <w:t>（六）功能主治应当采用中医术语表述，与古代医籍记载一致；</w:t>
      </w:r>
    </w:p>
    <w:p w:rsidR="00887837" w:rsidRPr="002401BD" w:rsidRDefault="00887837" w:rsidP="00887837">
      <w:pPr>
        <w:spacing w:line="610" w:lineRule="exact"/>
        <w:ind w:firstLineChars="200" w:firstLine="640"/>
        <w:rPr>
          <w:rFonts w:eastAsia="仿宋_GB2312"/>
          <w:sz w:val="32"/>
          <w:szCs w:val="32"/>
        </w:rPr>
      </w:pPr>
      <w:r w:rsidRPr="002401BD">
        <w:rPr>
          <w:rFonts w:eastAsia="仿宋_GB2312"/>
          <w:sz w:val="32"/>
          <w:szCs w:val="32"/>
        </w:rPr>
        <w:t>（七）适用范围不包括急症、危重症、传染病，不涉及孕妇、婴幼儿等特殊用药人群。</w:t>
      </w:r>
    </w:p>
    <w:p w:rsidR="00887837" w:rsidRPr="00514025" w:rsidRDefault="00887837" w:rsidP="00887837">
      <w:pPr>
        <w:spacing w:line="610" w:lineRule="exact"/>
        <w:ind w:firstLineChars="200" w:firstLine="640"/>
        <w:rPr>
          <w:rFonts w:eastAsia="仿宋_GB2312"/>
          <w:sz w:val="32"/>
          <w:szCs w:val="32"/>
        </w:rPr>
      </w:pPr>
      <w:r w:rsidRPr="002401BD">
        <w:rPr>
          <w:rFonts w:ascii="黑体" w:eastAsia="黑体" w:hAnsi="黑体"/>
          <w:sz w:val="32"/>
          <w:szCs w:val="32"/>
        </w:rPr>
        <w:t xml:space="preserve">第四条 </w:t>
      </w:r>
      <w:r w:rsidRPr="002401BD">
        <w:rPr>
          <w:rFonts w:eastAsia="仿宋_GB2312"/>
          <w:sz w:val="32"/>
          <w:szCs w:val="32"/>
        </w:rPr>
        <w:t xml:space="preserve"> </w:t>
      </w:r>
      <w:r w:rsidRPr="00514025">
        <w:rPr>
          <w:rFonts w:eastAsia="仿宋_GB2312"/>
          <w:sz w:val="32"/>
          <w:szCs w:val="32"/>
        </w:rPr>
        <w:t>经典名方制剂的注册申请人（以下简称申请人）应当为在中国境内依法设立，能够独立承担药品质量安全等责任的药品生产企业，并应当执行投资方面的国家产业政策。</w:t>
      </w:r>
    </w:p>
    <w:p w:rsidR="00887837" w:rsidRPr="001D551A" w:rsidRDefault="00887837" w:rsidP="00887837">
      <w:pPr>
        <w:spacing w:line="610" w:lineRule="exact"/>
        <w:ind w:firstLineChars="200" w:firstLine="640"/>
        <w:rPr>
          <w:rFonts w:eastAsia="仿宋_GB2312"/>
          <w:sz w:val="32"/>
          <w:szCs w:val="32"/>
        </w:rPr>
      </w:pPr>
      <w:r w:rsidRPr="00514025">
        <w:rPr>
          <w:rFonts w:eastAsia="仿宋_GB2312"/>
          <w:sz w:val="32"/>
          <w:szCs w:val="32"/>
        </w:rPr>
        <w:t>生产企业应当具有中药饮片炮制、提取、浓缩、干燥、制剂等完整的生产能力，符合药品生产质量管理规范的要求。</w:t>
      </w:r>
    </w:p>
    <w:p w:rsidR="00887837" w:rsidRPr="001D551A" w:rsidRDefault="00887837" w:rsidP="00887837">
      <w:pPr>
        <w:spacing w:line="610" w:lineRule="exact"/>
        <w:ind w:firstLineChars="200" w:firstLine="640"/>
        <w:rPr>
          <w:rFonts w:eastAsia="仿宋_GB2312"/>
          <w:sz w:val="32"/>
          <w:szCs w:val="32"/>
        </w:rPr>
      </w:pPr>
      <w:r w:rsidRPr="002401BD">
        <w:rPr>
          <w:rFonts w:ascii="黑体" w:eastAsia="黑体" w:hAnsi="黑体"/>
          <w:sz w:val="32"/>
          <w:szCs w:val="32"/>
        </w:rPr>
        <w:t xml:space="preserve">第五条 </w:t>
      </w:r>
      <w:r w:rsidRPr="002401BD">
        <w:rPr>
          <w:rFonts w:eastAsia="仿宋_GB2312"/>
          <w:color w:val="000000"/>
          <w:sz w:val="32"/>
          <w:szCs w:val="32"/>
        </w:rPr>
        <w:t xml:space="preserve"> </w:t>
      </w:r>
      <w:r w:rsidRPr="00514025">
        <w:rPr>
          <w:rFonts w:eastAsia="仿宋_GB2312"/>
          <w:color w:val="000000"/>
          <w:sz w:val="32"/>
          <w:szCs w:val="32"/>
        </w:rPr>
        <w:t>符合第三条要求的经典名方制剂申报生产，</w:t>
      </w:r>
      <w:r w:rsidRPr="00514025">
        <w:rPr>
          <w:rFonts w:eastAsia="仿宋_GB2312"/>
          <w:sz w:val="32"/>
          <w:szCs w:val="32"/>
        </w:rPr>
        <w:t>可仅提供药学及非临床安全性研究资料，免报药效研究及临床试验资料。申请人应当确保申报资料的数据真实、完整、可追溯。</w:t>
      </w:r>
    </w:p>
    <w:p w:rsidR="00887837" w:rsidRPr="001D551A" w:rsidRDefault="00887837" w:rsidP="00887837">
      <w:pPr>
        <w:spacing w:line="610" w:lineRule="exact"/>
        <w:ind w:firstLineChars="200" w:firstLine="640"/>
        <w:rPr>
          <w:rFonts w:eastAsia="仿宋_GB2312"/>
          <w:sz w:val="32"/>
          <w:szCs w:val="32"/>
        </w:rPr>
      </w:pPr>
      <w:r w:rsidRPr="002401BD">
        <w:rPr>
          <w:rFonts w:ascii="黑体" w:eastAsia="黑体" w:hAnsi="黑体"/>
          <w:sz w:val="32"/>
          <w:szCs w:val="32"/>
        </w:rPr>
        <w:t xml:space="preserve">第六条 </w:t>
      </w:r>
      <w:r w:rsidRPr="002401BD">
        <w:rPr>
          <w:rFonts w:eastAsia="仿宋_GB2312"/>
          <w:sz w:val="32"/>
          <w:szCs w:val="32"/>
        </w:rPr>
        <w:t xml:space="preserve"> </w:t>
      </w:r>
      <w:r w:rsidRPr="00514025">
        <w:rPr>
          <w:rFonts w:eastAsia="仿宋_GB2312"/>
          <w:sz w:val="32"/>
          <w:szCs w:val="32"/>
        </w:rPr>
        <w:t>古代经典名方制剂的研制分</w:t>
      </w:r>
      <w:r w:rsidRPr="00514025">
        <w:rPr>
          <w:rFonts w:eastAsia="仿宋_GB2312"/>
          <w:sz w:val="32"/>
          <w:szCs w:val="32"/>
        </w:rPr>
        <w:t>“</w:t>
      </w:r>
      <w:r w:rsidRPr="00514025">
        <w:rPr>
          <w:rFonts w:eastAsia="仿宋_GB2312"/>
          <w:sz w:val="32"/>
          <w:szCs w:val="32"/>
        </w:rPr>
        <w:t>标准煎液</w:t>
      </w:r>
      <w:r w:rsidRPr="00514025">
        <w:rPr>
          <w:rFonts w:eastAsia="仿宋_GB2312"/>
          <w:sz w:val="32"/>
          <w:szCs w:val="32"/>
        </w:rPr>
        <w:t>”</w:t>
      </w:r>
      <w:r w:rsidRPr="00514025">
        <w:rPr>
          <w:rFonts w:eastAsia="仿宋_GB2312"/>
          <w:sz w:val="32"/>
          <w:szCs w:val="32"/>
        </w:rPr>
        <w:t>研制与制剂研制两个阶段。申请人应当</w:t>
      </w:r>
      <w:r w:rsidRPr="002401BD">
        <w:rPr>
          <w:rFonts w:eastAsia="仿宋_GB2312"/>
          <w:sz w:val="32"/>
          <w:szCs w:val="32"/>
        </w:rPr>
        <w:t>按照古代经典名方目录公布的处方、制法研制</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，并</w:t>
      </w:r>
      <w:r w:rsidRPr="00514025">
        <w:rPr>
          <w:rFonts w:eastAsia="仿宋_GB2312"/>
          <w:sz w:val="32"/>
          <w:szCs w:val="32"/>
        </w:rPr>
        <w:t>根据</w:t>
      </w:r>
      <w:r w:rsidRPr="00514025">
        <w:rPr>
          <w:rFonts w:eastAsia="仿宋_GB2312"/>
          <w:sz w:val="32"/>
          <w:szCs w:val="32"/>
        </w:rPr>
        <w:t>“</w:t>
      </w:r>
      <w:r w:rsidRPr="00514025">
        <w:rPr>
          <w:rFonts w:eastAsia="仿宋_GB2312"/>
          <w:sz w:val="32"/>
          <w:szCs w:val="32"/>
        </w:rPr>
        <w:t>标准煎液</w:t>
      </w:r>
      <w:r w:rsidRPr="00514025">
        <w:rPr>
          <w:rFonts w:eastAsia="仿宋_GB2312"/>
          <w:sz w:val="32"/>
          <w:szCs w:val="32"/>
        </w:rPr>
        <w:t>”</w:t>
      </w:r>
      <w:r w:rsidRPr="00514025">
        <w:rPr>
          <w:rFonts w:eastAsia="仿宋_GB2312"/>
          <w:sz w:val="32"/>
          <w:szCs w:val="32"/>
        </w:rPr>
        <w:t>开展经典名方制剂的研究，证明二者质量的一致性。</w:t>
      </w:r>
    </w:p>
    <w:p w:rsidR="00887837" w:rsidRPr="002401BD" w:rsidRDefault="00887837" w:rsidP="00887837">
      <w:pPr>
        <w:spacing w:line="610" w:lineRule="exact"/>
        <w:ind w:firstLineChars="200" w:firstLine="640"/>
        <w:rPr>
          <w:rFonts w:eastAsia="仿宋_GB2312"/>
          <w:sz w:val="32"/>
          <w:szCs w:val="32"/>
        </w:rPr>
      </w:pPr>
      <w:r w:rsidRPr="001D551A">
        <w:rPr>
          <w:rFonts w:eastAsia="仿宋_GB2312"/>
          <w:sz w:val="32"/>
          <w:szCs w:val="32"/>
        </w:rPr>
        <w:t>前款所称</w:t>
      </w:r>
      <w:r w:rsidRPr="001D551A">
        <w:rPr>
          <w:rFonts w:eastAsia="仿宋_GB2312"/>
          <w:sz w:val="32"/>
          <w:szCs w:val="32"/>
        </w:rPr>
        <w:t>“</w:t>
      </w:r>
      <w:r w:rsidRPr="004642FE">
        <w:rPr>
          <w:rFonts w:eastAsia="仿宋_GB2312"/>
          <w:sz w:val="32"/>
          <w:szCs w:val="32"/>
        </w:rPr>
        <w:t>标准煎液</w:t>
      </w:r>
      <w:r w:rsidRPr="00032096">
        <w:rPr>
          <w:rFonts w:eastAsia="仿宋_GB2312"/>
          <w:sz w:val="32"/>
          <w:szCs w:val="32"/>
        </w:rPr>
        <w:t>”</w:t>
      </w:r>
      <w:r w:rsidRPr="00032096">
        <w:rPr>
          <w:rFonts w:eastAsia="仿宋_GB2312"/>
          <w:sz w:val="32"/>
          <w:szCs w:val="32"/>
        </w:rPr>
        <w:t>，是指以古代医籍中记载的古代经典名方制备方法为依据制备而得的中药</w:t>
      </w:r>
      <w:r w:rsidRPr="00C328ED">
        <w:rPr>
          <w:rFonts w:eastAsia="仿宋_GB2312"/>
          <w:sz w:val="32"/>
          <w:szCs w:val="32"/>
        </w:rPr>
        <w:t>药用物质，除成型工艺外，其余制备方法应与古代医籍记载基本一致。</w:t>
      </w:r>
      <w:r w:rsidRPr="00C328ED">
        <w:rPr>
          <w:rFonts w:eastAsia="仿宋_GB2312"/>
          <w:sz w:val="32"/>
          <w:szCs w:val="32"/>
        </w:rPr>
        <w:t>“</w:t>
      </w:r>
      <w:r w:rsidRPr="00C328ED">
        <w:rPr>
          <w:rFonts w:eastAsia="仿宋_GB2312"/>
          <w:sz w:val="32"/>
          <w:szCs w:val="32"/>
        </w:rPr>
        <w:t>标准煎液</w:t>
      </w:r>
      <w:r w:rsidRPr="002401BD">
        <w:rPr>
          <w:rFonts w:eastAsia="仿宋_GB2312"/>
          <w:sz w:val="32"/>
          <w:szCs w:val="32"/>
        </w:rPr>
        <w:t>”</w:t>
      </w:r>
      <w:r w:rsidRPr="002401BD">
        <w:rPr>
          <w:rFonts w:eastAsia="仿宋_GB2312"/>
          <w:sz w:val="32"/>
          <w:szCs w:val="32"/>
        </w:rPr>
        <w:t>应</w:t>
      </w:r>
      <w:r w:rsidRPr="002401BD">
        <w:rPr>
          <w:rFonts w:eastAsia="仿宋_GB2312"/>
          <w:color w:val="000000"/>
          <w:sz w:val="32"/>
          <w:szCs w:val="32"/>
        </w:rPr>
        <w:t>作为经典名方制剂药用物质确定的基准</w:t>
      </w:r>
      <w:r w:rsidRPr="002401BD">
        <w:rPr>
          <w:rFonts w:eastAsia="仿宋_GB2312"/>
          <w:sz w:val="32"/>
          <w:szCs w:val="32"/>
        </w:rPr>
        <w:t>。</w:t>
      </w:r>
    </w:p>
    <w:p w:rsidR="00887837" w:rsidRPr="002401BD" w:rsidRDefault="00887837" w:rsidP="00887837">
      <w:pPr>
        <w:spacing w:line="610" w:lineRule="exact"/>
        <w:ind w:firstLineChars="200" w:firstLine="640"/>
        <w:rPr>
          <w:rFonts w:eastAsia="仿宋_GB2312"/>
          <w:sz w:val="32"/>
          <w:szCs w:val="32"/>
        </w:rPr>
      </w:pPr>
      <w:r w:rsidRPr="002401BD">
        <w:rPr>
          <w:rFonts w:ascii="黑体" w:eastAsia="黑体" w:hAnsi="黑体"/>
          <w:sz w:val="32"/>
          <w:szCs w:val="32"/>
        </w:rPr>
        <w:lastRenderedPageBreak/>
        <w:t xml:space="preserve">第七条 </w:t>
      </w:r>
      <w:r w:rsidRPr="002401BD">
        <w:rPr>
          <w:rFonts w:eastAsia="仿宋_GB2312"/>
          <w:sz w:val="32"/>
          <w:szCs w:val="32"/>
        </w:rPr>
        <w:t xml:space="preserve"> </w:t>
      </w:r>
      <w:r w:rsidRPr="00514025">
        <w:rPr>
          <w:rFonts w:eastAsia="仿宋_GB2312"/>
          <w:sz w:val="32"/>
          <w:szCs w:val="32"/>
        </w:rPr>
        <w:t>申请人在国家食品药品监督管理总局发布</w:t>
      </w:r>
      <w:r w:rsidRPr="00514025">
        <w:rPr>
          <w:rFonts w:eastAsia="仿宋_GB2312"/>
          <w:color w:val="000000"/>
          <w:sz w:val="32"/>
          <w:szCs w:val="32"/>
        </w:rPr>
        <w:t>相应的经典名方制剂</w:t>
      </w:r>
      <w:r w:rsidRPr="001D551A">
        <w:rPr>
          <w:rFonts w:eastAsia="仿宋_GB2312"/>
          <w:sz w:val="32"/>
          <w:szCs w:val="32"/>
        </w:rPr>
        <w:t>“</w:t>
      </w:r>
      <w:r w:rsidRPr="001D551A">
        <w:rPr>
          <w:rFonts w:eastAsia="仿宋_GB2312"/>
          <w:sz w:val="32"/>
          <w:szCs w:val="32"/>
        </w:rPr>
        <w:t>标准煎液</w:t>
      </w:r>
      <w:r w:rsidRPr="001D551A">
        <w:rPr>
          <w:rFonts w:eastAsia="仿宋_GB2312"/>
          <w:sz w:val="32"/>
          <w:szCs w:val="32"/>
        </w:rPr>
        <w:t>”</w:t>
      </w:r>
      <w:r w:rsidRPr="004642FE">
        <w:rPr>
          <w:rFonts w:eastAsia="仿宋_GB2312"/>
          <w:sz w:val="32"/>
          <w:szCs w:val="32"/>
        </w:rPr>
        <w:t>标准前申报生产的，可仅提供</w:t>
      </w:r>
      <w:r w:rsidRPr="00032096">
        <w:rPr>
          <w:rFonts w:eastAsia="仿宋_GB2312"/>
          <w:sz w:val="32"/>
          <w:szCs w:val="32"/>
        </w:rPr>
        <w:t>“</w:t>
      </w:r>
      <w:r w:rsidRPr="00032096">
        <w:rPr>
          <w:rFonts w:eastAsia="仿宋_GB2312"/>
          <w:sz w:val="32"/>
          <w:szCs w:val="32"/>
        </w:rPr>
        <w:t>标准煎液</w:t>
      </w:r>
      <w:r w:rsidRPr="00032096">
        <w:rPr>
          <w:rFonts w:eastAsia="仿宋_GB2312"/>
          <w:sz w:val="32"/>
          <w:szCs w:val="32"/>
        </w:rPr>
        <w:t>”</w:t>
      </w:r>
      <w:r w:rsidRPr="00C328ED">
        <w:rPr>
          <w:rFonts w:eastAsia="仿宋_GB2312"/>
          <w:sz w:val="32"/>
          <w:szCs w:val="32"/>
        </w:rPr>
        <w:t>有关的申报资料，并在</w:t>
      </w:r>
      <w:r w:rsidRPr="00C328ED">
        <w:rPr>
          <w:rFonts w:eastAsia="仿宋_GB2312"/>
          <w:sz w:val="32"/>
          <w:szCs w:val="32"/>
        </w:rPr>
        <w:t>“</w:t>
      </w:r>
      <w:r w:rsidRPr="00C328ED">
        <w:rPr>
          <w:rFonts w:eastAsia="仿宋_GB2312"/>
          <w:sz w:val="32"/>
          <w:szCs w:val="32"/>
        </w:rPr>
        <w:t>标准煎液</w:t>
      </w:r>
      <w:r w:rsidRPr="002401BD">
        <w:rPr>
          <w:rFonts w:eastAsia="仿宋_GB2312"/>
          <w:sz w:val="32"/>
          <w:szCs w:val="32"/>
        </w:rPr>
        <w:t>”</w:t>
      </w:r>
      <w:r w:rsidRPr="002401BD">
        <w:rPr>
          <w:rFonts w:eastAsia="仿宋_GB2312"/>
          <w:sz w:val="32"/>
          <w:szCs w:val="32"/>
        </w:rPr>
        <w:t>标准发布后补充提交经典名方制剂的相关申报资料。审核</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所用时间不计算在审评时限内。申请人因研究需要可延长补充资料的时限，同时向国家食品药品监督管理总局药品审评中心说明理由。</w:t>
      </w:r>
    </w:p>
    <w:p w:rsidR="00887837" w:rsidRPr="00C328ED" w:rsidRDefault="00887837" w:rsidP="00887837">
      <w:pPr>
        <w:spacing w:line="610" w:lineRule="exact"/>
        <w:ind w:firstLineChars="200" w:firstLine="640"/>
        <w:rPr>
          <w:rFonts w:eastAsia="仿宋_GB2312"/>
          <w:color w:val="000000"/>
          <w:sz w:val="32"/>
          <w:szCs w:val="32"/>
        </w:rPr>
      </w:pPr>
      <w:r w:rsidRPr="002401BD">
        <w:rPr>
          <w:rFonts w:ascii="黑体" w:eastAsia="黑体" w:hAnsi="黑体"/>
          <w:sz w:val="32"/>
          <w:szCs w:val="32"/>
        </w:rPr>
        <w:t>第八条</w:t>
      </w:r>
      <w:r w:rsidRPr="002401BD">
        <w:rPr>
          <w:rFonts w:eastAsia="仿宋_GB2312"/>
          <w:sz w:val="32"/>
          <w:szCs w:val="32"/>
        </w:rPr>
        <w:t xml:space="preserve">  </w:t>
      </w:r>
      <w:r w:rsidRPr="00514025">
        <w:rPr>
          <w:rFonts w:eastAsia="仿宋_GB2312"/>
          <w:color w:val="000000"/>
          <w:sz w:val="32"/>
          <w:szCs w:val="32"/>
        </w:rPr>
        <w:t>国家食品药品监督管理总局药品审评中心在收到首家申请人提交的</w:t>
      </w:r>
      <w:r w:rsidRPr="00514025">
        <w:rPr>
          <w:rFonts w:eastAsia="仿宋_GB2312"/>
          <w:color w:val="000000"/>
          <w:sz w:val="32"/>
          <w:szCs w:val="32"/>
        </w:rPr>
        <w:t>“</w:t>
      </w:r>
      <w:r w:rsidRPr="00514025">
        <w:rPr>
          <w:rFonts w:eastAsia="仿宋_GB2312"/>
          <w:color w:val="000000"/>
          <w:sz w:val="32"/>
          <w:szCs w:val="32"/>
        </w:rPr>
        <w:t>标准煎液</w:t>
      </w:r>
      <w:r w:rsidRPr="00514025">
        <w:rPr>
          <w:rFonts w:eastAsia="仿宋_GB2312"/>
          <w:color w:val="000000"/>
          <w:sz w:val="32"/>
          <w:szCs w:val="32"/>
        </w:rPr>
        <w:t>”</w:t>
      </w:r>
      <w:r w:rsidRPr="00514025">
        <w:rPr>
          <w:rFonts w:eastAsia="仿宋_GB2312"/>
          <w:color w:val="000000"/>
          <w:sz w:val="32"/>
          <w:szCs w:val="32"/>
        </w:rPr>
        <w:t>相关资料后</w:t>
      </w:r>
      <w:r w:rsidRPr="00514025">
        <w:rPr>
          <w:rFonts w:eastAsia="仿宋_GB2312"/>
          <w:color w:val="000000"/>
          <w:sz w:val="32"/>
          <w:szCs w:val="32"/>
        </w:rPr>
        <w:t>5</w:t>
      </w:r>
      <w:r w:rsidRPr="00514025">
        <w:rPr>
          <w:rFonts w:eastAsia="仿宋_GB2312"/>
          <w:color w:val="000000"/>
          <w:sz w:val="32"/>
          <w:szCs w:val="32"/>
        </w:rPr>
        <w:t>日内，应当在其网站予以公示，公示期为六个月。公示期内，其他申请人可继续通过申报生产程序提交自行研制的该</w:t>
      </w:r>
      <w:r w:rsidRPr="001D551A">
        <w:rPr>
          <w:rFonts w:eastAsia="仿宋_GB2312"/>
          <w:color w:val="000000"/>
          <w:sz w:val="32"/>
          <w:szCs w:val="32"/>
        </w:rPr>
        <w:t>“</w:t>
      </w:r>
      <w:r w:rsidRPr="001D551A">
        <w:rPr>
          <w:rFonts w:eastAsia="仿宋_GB2312"/>
          <w:color w:val="000000"/>
          <w:sz w:val="32"/>
          <w:szCs w:val="32"/>
        </w:rPr>
        <w:t>标准煎液</w:t>
      </w:r>
      <w:r w:rsidRPr="001D551A">
        <w:rPr>
          <w:rFonts w:eastAsia="仿宋_GB2312"/>
          <w:color w:val="000000"/>
          <w:sz w:val="32"/>
          <w:szCs w:val="32"/>
        </w:rPr>
        <w:t>”</w:t>
      </w:r>
      <w:r w:rsidRPr="004642FE">
        <w:rPr>
          <w:rFonts w:eastAsia="仿宋_GB2312"/>
          <w:color w:val="000000"/>
          <w:sz w:val="32"/>
          <w:szCs w:val="32"/>
        </w:rPr>
        <w:t>相关资料，一并予以公示。公示期结束后，国家食品药品监督管理总局药品审评中心组织专家开始对</w:t>
      </w:r>
      <w:r w:rsidRPr="00032096">
        <w:rPr>
          <w:rFonts w:eastAsia="仿宋_GB2312"/>
          <w:color w:val="000000"/>
          <w:sz w:val="32"/>
          <w:szCs w:val="32"/>
        </w:rPr>
        <w:t>“</w:t>
      </w:r>
      <w:r w:rsidRPr="00032096">
        <w:rPr>
          <w:rFonts w:eastAsia="仿宋_GB2312"/>
          <w:color w:val="000000"/>
          <w:sz w:val="32"/>
          <w:szCs w:val="32"/>
        </w:rPr>
        <w:t>标准煎液</w:t>
      </w:r>
      <w:r w:rsidRPr="00C328ED">
        <w:rPr>
          <w:rFonts w:eastAsia="仿宋_GB2312"/>
          <w:color w:val="000000"/>
          <w:sz w:val="32"/>
          <w:szCs w:val="32"/>
        </w:rPr>
        <w:t>”</w:t>
      </w:r>
      <w:r w:rsidRPr="00C328ED">
        <w:rPr>
          <w:rFonts w:eastAsia="仿宋_GB2312"/>
          <w:color w:val="000000"/>
          <w:sz w:val="32"/>
          <w:szCs w:val="32"/>
        </w:rPr>
        <w:t>进行审核。</w:t>
      </w:r>
    </w:p>
    <w:p w:rsidR="00887837" w:rsidRPr="001D551A" w:rsidRDefault="00887837" w:rsidP="00887837">
      <w:pPr>
        <w:spacing w:line="610" w:lineRule="exact"/>
        <w:ind w:firstLineChars="200" w:firstLine="640"/>
        <w:rPr>
          <w:rFonts w:eastAsia="仿宋_GB2312"/>
          <w:color w:val="000000"/>
          <w:sz w:val="32"/>
          <w:szCs w:val="32"/>
        </w:rPr>
      </w:pPr>
      <w:r w:rsidRPr="002401BD">
        <w:rPr>
          <w:rFonts w:ascii="黑体" w:eastAsia="黑体" w:hAnsi="黑体"/>
          <w:sz w:val="32"/>
          <w:szCs w:val="32"/>
        </w:rPr>
        <w:t xml:space="preserve">第九条 </w:t>
      </w:r>
      <w:r w:rsidRPr="002401BD">
        <w:rPr>
          <w:rFonts w:eastAsia="仿宋_GB2312"/>
          <w:color w:val="000000"/>
          <w:sz w:val="32"/>
          <w:szCs w:val="32"/>
        </w:rPr>
        <w:t xml:space="preserve"> </w:t>
      </w:r>
      <w:r w:rsidRPr="00514025">
        <w:rPr>
          <w:rFonts w:eastAsia="仿宋_GB2312"/>
          <w:color w:val="000000"/>
          <w:sz w:val="32"/>
          <w:szCs w:val="32"/>
        </w:rPr>
        <w:t>国家食品药品监督管理总局药品审评中心应当对经过审核的</w:t>
      </w:r>
      <w:r w:rsidRPr="00514025">
        <w:rPr>
          <w:rFonts w:eastAsia="仿宋_GB2312"/>
          <w:color w:val="000000"/>
          <w:sz w:val="32"/>
          <w:szCs w:val="32"/>
        </w:rPr>
        <w:t>“</w:t>
      </w:r>
      <w:r w:rsidRPr="00514025">
        <w:rPr>
          <w:rFonts w:eastAsia="仿宋_GB2312"/>
          <w:color w:val="000000"/>
          <w:sz w:val="32"/>
          <w:szCs w:val="32"/>
        </w:rPr>
        <w:t>标准煎液</w:t>
      </w:r>
      <w:r w:rsidRPr="00514025">
        <w:rPr>
          <w:rFonts w:eastAsia="仿宋_GB2312"/>
          <w:color w:val="000000"/>
          <w:sz w:val="32"/>
          <w:szCs w:val="32"/>
        </w:rPr>
        <w:t>”</w:t>
      </w:r>
      <w:r w:rsidRPr="00514025">
        <w:rPr>
          <w:rFonts w:eastAsia="仿宋_GB2312"/>
          <w:color w:val="000000"/>
          <w:sz w:val="32"/>
          <w:szCs w:val="32"/>
        </w:rPr>
        <w:t>标准进行公示（公示期不计算在审评时限内），并在公示后报国家食品药品监督管理总局发布。</w:t>
      </w:r>
    </w:p>
    <w:p w:rsidR="00887837" w:rsidRPr="002401BD" w:rsidRDefault="00887837" w:rsidP="00887837">
      <w:pPr>
        <w:spacing w:line="610" w:lineRule="exact"/>
        <w:ind w:firstLineChars="200" w:firstLine="640"/>
        <w:rPr>
          <w:rFonts w:eastAsia="仿宋_GB2312"/>
          <w:color w:val="000000"/>
          <w:sz w:val="32"/>
          <w:szCs w:val="32"/>
        </w:rPr>
      </w:pPr>
      <w:r w:rsidRPr="001D551A">
        <w:rPr>
          <w:rFonts w:eastAsia="仿宋_GB2312"/>
          <w:color w:val="000000"/>
          <w:sz w:val="32"/>
          <w:szCs w:val="32"/>
        </w:rPr>
        <w:t>鼓励申请人参与</w:t>
      </w:r>
      <w:r w:rsidRPr="001D551A">
        <w:rPr>
          <w:rFonts w:eastAsia="仿宋_GB2312"/>
          <w:color w:val="000000"/>
          <w:sz w:val="32"/>
          <w:szCs w:val="32"/>
        </w:rPr>
        <w:t>“</w:t>
      </w:r>
      <w:r w:rsidRPr="004642FE">
        <w:rPr>
          <w:rFonts w:eastAsia="仿宋_GB2312"/>
          <w:color w:val="000000"/>
          <w:sz w:val="32"/>
          <w:szCs w:val="32"/>
        </w:rPr>
        <w:t>标准煎液</w:t>
      </w:r>
      <w:r w:rsidRPr="00032096">
        <w:rPr>
          <w:rFonts w:eastAsia="仿宋_GB2312"/>
          <w:color w:val="000000"/>
          <w:sz w:val="32"/>
          <w:szCs w:val="32"/>
        </w:rPr>
        <w:t>”</w:t>
      </w:r>
      <w:r w:rsidRPr="00032096">
        <w:rPr>
          <w:rFonts w:eastAsia="仿宋_GB2312"/>
          <w:color w:val="000000"/>
          <w:sz w:val="32"/>
          <w:szCs w:val="32"/>
        </w:rPr>
        <w:t>标准的研究、起草并享有成果，在发布的</w:t>
      </w:r>
      <w:r w:rsidRPr="00C328ED">
        <w:rPr>
          <w:rFonts w:eastAsia="仿宋_GB2312"/>
          <w:color w:val="000000"/>
          <w:sz w:val="32"/>
          <w:szCs w:val="32"/>
        </w:rPr>
        <w:t>“</w:t>
      </w:r>
      <w:r w:rsidRPr="00C328ED">
        <w:rPr>
          <w:rFonts w:eastAsia="仿宋_GB2312"/>
          <w:color w:val="000000"/>
          <w:sz w:val="32"/>
          <w:szCs w:val="32"/>
        </w:rPr>
        <w:t>标准煎液</w:t>
      </w:r>
      <w:r w:rsidRPr="00C328ED">
        <w:rPr>
          <w:rFonts w:eastAsia="仿宋_GB2312"/>
          <w:color w:val="000000"/>
          <w:sz w:val="32"/>
          <w:szCs w:val="32"/>
        </w:rPr>
        <w:t>”</w:t>
      </w:r>
      <w:r w:rsidRPr="002401BD">
        <w:rPr>
          <w:rFonts w:eastAsia="仿宋_GB2312"/>
          <w:color w:val="000000"/>
          <w:sz w:val="32"/>
          <w:szCs w:val="32"/>
        </w:rPr>
        <w:t>标准中标注起草单位的名称。</w:t>
      </w:r>
    </w:p>
    <w:p w:rsidR="00887837" w:rsidRPr="00514025" w:rsidRDefault="00887837" w:rsidP="00887837">
      <w:pPr>
        <w:spacing w:line="610" w:lineRule="exact"/>
        <w:ind w:firstLineChars="200" w:firstLine="640"/>
        <w:rPr>
          <w:rFonts w:eastAsia="仿宋_GB2312"/>
          <w:color w:val="000000"/>
          <w:sz w:val="32"/>
          <w:szCs w:val="32"/>
        </w:rPr>
      </w:pPr>
      <w:r w:rsidRPr="002401BD">
        <w:rPr>
          <w:rFonts w:ascii="黑体" w:eastAsia="黑体" w:hAnsi="黑体"/>
          <w:sz w:val="32"/>
          <w:szCs w:val="32"/>
        </w:rPr>
        <w:t xml:space="preserve">第十条 </w:t>
      </w:r>
      <w:r w:rsidRPr="002401BD">
        <w:rPr>
          <w:rFonts w:eastAsia="仿宋_GB2312"/>
          <w:color w:val="000000"/>
          <w:sz w:val="32"/>
          <w:szCs w:val="32"/>
        </w:rPr>
        <w:t xml:space="preserve"> </w:t>
      </w:r>
      <w:r w:rsidRPr="00514025">
        <w:rPr>
          <w:rFonts w:eastAsia="仿宋_GB2312"/>
          <w:color w:val="000000"/>
          <w:sz w:val="32"/>
          <w:szCs w:val="32"/>
        </w:rPr>
        <w:t>受理经典名方制剂生产的申请前，国家食品药品监督管理总局药品审评中心应当安排与申请人进行会议沟通，提出意见建议。申请人应当根据沟通交流结果修改、完善申报资料。</w:t>
      </w:r>
    </w:p>
    <w:p w:rsidR="00887837" w:rsidRPr="00514025" w:rsidRDefault="00887837" w:rsidP="00887837">
      <w:pPr>
        <w:spacing w:line="610" w:lineRule="exact"/>
        <w:ind w:firstLineChars="200" w:firstLine="640"/>
        <w:rPr>
          <w:rFonts w:eastAsia="仿宋_GB2312"/>
          <w:color w:val="000000"/>
          <w:sz w:val="32"/>
          <w:szCs w:val="32"/>
        </w:rPr>
      </w:pPr>
      <w:r w:rsidRPr="002401BD">
        <w:rPr>
          <w:rFonts w:ascii="黑体" w:eastAsia="黑体" w:hAnsi="黑体"/>
          <w:sz w:val="32"/>
          <w:szCs w:val="32"/>
        </w:rPr>
        <w:t xml:space="preserve">第十一条 </w:t>
      </w:r>
      <w:r w:rsidRPr="002401BD">
        <w:rPr>
          <w:rFonts w:eastAsia="仿宋_GB2312"/>
          <w:color w:val="000000"/>
          <w:sz w:val="32"/>
          <w:szCs w:val="32"/>
        </w:rPr>
        <w:t xml:space="preserve"> </w:t>
      </w:r>
      <w:r w:rsidRPr="00514025">
        <w:rPr>
          <w:rFonts w:eastAsia="仿宋_GB2312"/>
          <w:color w:val="000000"/>
          <w:sz w:val="32"/>
          <w:szCs w:val="32"/>
        </w:rPr>
        <w:t>国家食品药品监督管理总局药品审评中心收到</w:t>
      </w:r>
      <w:r w:rsidRPr="00514025">
        <w:rPr>
          <w:rFonts w:eastAsia="仿宋_GB2312"/>
          <w:color w:val="000000"/>
          <w:sz w:val="32"/>
          <w:szCs w:val="32"/>
        </w:rPr>
        <w:lastRenderedPageBreak/>
        <w:t>经典名方制剂申请生产的申报资料后，应当组织专家对申报资料进行审评，必要时可以要求申请人补充资料，并说明理由。</w:t>
      </w:r>
    </w:p>
    <w:p w:rsidR="00887837" w:rsidRPr="001D551A" w:rsidRDefault="00887837" w:rsidP="00887837">
      <w:pPr>
        <w:spacing w:line="610" w:lineRule="exact"/>
        <w:ind w:firstLineChars="200" w:firstLine="640"/>
        <w:rPr>
          <w:rFonts w:eastAsia="仿宋_GB2312"/>
          <w:color w:val="000000"/>
          <w:sz w:val="32"/>
          <w:szCs w:val="32"/>
        </w:rPr>
      </w:pPr>
      <w:r w:rsidRPr="002401BD">
        <w:rPr>
          <w:rFonts w:ascii="黑体" w:eastAsia="黑体" w:hAnsi="黑体"/>
          <w:sz w:val="32"/>
          <w:szCs w:val="32"/>
        </w:rPr>
        <w:t>第十二条</w:t>
      </w:r>
      <w:r w:rsidRPr="002401BD">
        <w:rPr>
          <w:rFonts w:eastAsia="仿宋_GB2312"/>
          <w:color w:val="000000"/>
          <w:sz w:val="32"/>
          <w:szCs w:val="32"/>
        </w:rPr>
        <w:t xml:space="preserve">  </w:t>
      </w:r>
      <w:r w:rsidRPr="00514025">
        <w:rPr>
          <w:rFonts w:eastAsia="仿宋_GB2312"/>
          <w:color w:val="000000"/>
          <w:sz w:val="32"/>
          <w:szCs w:val="32"/>
        </w:rPr>
        <w:t>经审评符合规定的，国家食品药品监督管理总局药品审评中心通知申请人申请生产现场检查，并告知国家食品药品监督管理总局食品药品审核查验中心。国家食品药品监督管理总局药品审评中心依据技术审评意见、样品生产现场检查报告和样品检验结果，形成综合意见，连同有关资料报送国家食品药品监督管理总局。国家食品药品监督管理总局依据综合意见，作出审批决定。</w:t>
      </w:r>
    </w:p>
    <w:p w:rsidR="00887837" w:rsidRPr="002401BD" w:rsidRDefault="00887837" w:rsidP="00887837">
      <w:pPr>
        <w:spacing w:line="610" w:lineRule="exact"/>
        <w:ind w:firstLineChars="200" w:firstLine="640"/>
        <w:rPr>
          <w:rFonts w:eastAsia="仿宋_GB2312"/>
          <w:color w:val="FF0000"/>
          <w:sz w:val="32"/>
          <w:szCs w:val="32"/>
        </w:rPr>
      </w:pPr>
      <w:r w:rsidRPr="001D551A">
        <w:rPr>
          <w:rFonts w:eastAsia="仿宋_GB2312"/>
          <w:color w:val="000000"/>
          <w:sz w:val="32"/>
          <w:szCs w:val="32"/>
        </w:rPr>
        <w:t>经审评不符合规定的，国家食品药品监督管理总局药品审评中心将审评意见和有关资料报送国家食品药品监督管理总局，国家食品药品监督管理总局依据技术审评意见，作出不予批准的决定，发给《审批意见通知件》，并说明理由。</w:t>
      </w:r>
    </w:p>
    <w:p w:rsidR="00887837" w:rsidRPr="00514025" w:rsidRDefault="00887837" w:rsidP="00887837">
      <w:pPr>
        <w:spacing w:line="610" w:lineRule="exact"/>
        <w:ind w:firstLineChars="200" w:firstLine="640"/>
        <w:rPr>
          <w:rFonts w:eastAsia="仿宋_GB2312"/>
          <w:sz w:val="32"/>
          <w:szCs w:val="32"/>
        </w:rPr>
      </w:pPr>
      <w:r w:rsidRPr="002401BD">
        <w:rPr>
          <w:rFonts w:ascii="黑体" w:eastAsia="黑体" w:hAnsi="黑体"/>
          <w:sz w:val="32"/>
          <w:szCs w:val="32"/>
        </w:rPr>
        <w:t xml:space="preserve">第十三条 </w:t>
      </w:r>
      <w:r w:rsidRPr="002401BD">
        <w:rPr>
          <w:rFonts w:eastAsia="仿宋_GB2312"/>
          <w:color w:val="FF0000"/>
          <w:sz w:val="32"/>
          <w:szCs w:val="32"/>
        </w:rPr>
        <w:t xml:space="preserve"> </w:t>
      </w:r>
      <w:r w:rsidRPr="00514025">
        <w:rPr>
          <w:rFonts w:eastAsia="仿宋_GB2312"/>
          <w:color w:val="000000"/>
          <w:sz w:val="32"/>
          <w:szCs w:val="32"/>
        </w:rPr>
        <w:t>经典名方制剂的生产企业应当对原料药材及辅料质量、制剂生产、经销配送以及不良反应报告等承担全部法律责任</w:t>
      </w:r>
      <w:r w:rsidRPr="00514025">
        <w:rPr>
          <w:rFonts w:eastAsia="仿宋_GB2312"/>
          <w:sz w:val="32"/>
          <w:szCs w:val="32"/>
        </w:rPr>
        <w:t>。</w:t>
      </w:r>
    </w:p>
    <w:p w:rsidR="00887837" w:rsidRPr="001D551A" w:rsidRDefault="00887837" w:rsidP="00887837">
      <w:pPr>
        <w:spacing w:line="610" w:lineRule="exact"/>
        <w:ind w:firstLineChars="200" w:firstLine="640"/>
        <w:rPr>
          <w:rFonts w:eastAsia="仿宋_GB2312"/>
          <w:sz w:val="32"/>
          <w:szCs w:val="32"/>
        </w:rPr>
      </w:pPr>
      <w:r w:rsidRPr="002401BD">
        <w:rPr>
          <w:rFonts w:ascii="黑体" w:eastAsia="黑体" w:hAnsi="黑体"/>
          <w:sz w:val="32"/>
          <w:szCs w:val="32"/>
        </w:rPr>
        <w:t xml:space="preserve">第十四条 </w:t>
      </w:r>
      <w:r w:rsidRPr="002401BD">
        <w:rPr>
          <w:rFonts w:eastAsia="仿宋_GB2312"/>
          <w:sz w:val="32"/>
          <w:szCs w:val="32"/>
        </w:rPr>
        <w:t xml:space="preserve"> </w:t>
      </w:r>
      <w:r w:rsidRPr="00514025">
        <w:rPr>
          <w:rFonts w:eastAsia="仿宋_GB2312"/>
          <w:sz w:val="32"/>
          <w:szCs w:val="32"/>
        </w:rPr>
        <w:t>经典名方制剂的生产工艺应当与批准工艺一致，并确保生产过程的持续稳定合规。生产企业应当配合食品药品监督管理部门的监管工作，对食品药品监督管理部门组织实施的检查予以配合，不得拒绝、逃避或者阻碍。</w:t>
      </w:r>
    </w:p>
    <w:p w:rsidR="00887837" w:rsidRPr="004642FE" w:rsidRDefault="00887837" w:rsidP="00887837">
      <w:pPr>
        <w:spacing w:line="610" w:lineRule="exact"/>
        <w:ind w:firstLineChars="200" w:firstLine="640"/>
        <w:rPr>
          <w:rFonts w:eastAsia="仿宋_GB2312"/>
          <w:sz w:val="32"/>
          <w:szCs w:val="32"/>
        </w:rPr>
      </w:pPr>
      <w:r w:rsidRPr="002401BD">
        <w:rPr>
          <w:rFonts w:ascii="黑体" w:eastAsia="黑体" w:hAnsi="黑体"/>
          <w:sz w:val="32"/>
          <w:szCs w:val="32"/>
        </w:rPr>
        <w:t xml:space="preserve">第十五条  </w:t>
      </w:r>
      <w:r w:rsidRPr="00514025">
        <w:rPr>
          <w:rFonts w:eastAsia="仿宋_GB2312"/>
          <w:sz w:val="32"/>
          <w:szCs w:val="32"/>
        </w:rPr>
        <w:t>经典名方制剂药品标准的制定，应与</w:t>
      </w:r>
      <w:r w:rsidRPr="00514025">
        <w:rPr>
          <w:rFonts w:eastAsia="仿宋_GB2312"/>
          <w:sz w:val="32"/>
          <w:szCs w:val="32"/>
        </w:rPr>
        <w:t>“</w:t>
      </w:r>
      <w:r w:rsidRPr="00514025">
        <w:rPr>
          <w:rFonts w:eastAsia="仿宋_GB2312"/>
          <w:sz w:val="32"/>
          <w:szCs w:val="32"/>
        </w:rPr>
        <w:t>标准煎液</w:t>
      </w:r>
      <w:r w:rsidRPr="00514025">
        <w:rPr>
          <w:rFonts w:eastAsia="仿宋_GB2312"/>
          <w:sz w:val="32"/>
          <w:szCs w:val="32"/>
        </w:rPr>
        <w:t>”</w:t>
      </w:r>
      <w:r w:rsidRPr="001D551A">
        <w:rPr>
          <w:rFonts w:eastAsia="仿宋_GB2312"/>
          <w:sz w:val="32"/>
          <w:szCs w:val="32"/>
        </w:rPr>
        <w:lastRenderedPageBreak/>
        <w:t>作对比研究，充分考虑在药材来源、饮片炮制、制剂生产及使用等各个环节影响质量的因素，开展药材、饮片、中间体、</w:t>
      </w:r>
      <w:r w:rsidRPr="002401BD">
        <w:rPr>
          <w:rFonts w:eastAsia="仿宋_GB2312"/>
          <w:sz w:val="32"/>
          <w:szCs w:val="32"/>
        </w:rPr>
        <w:t>“</w:t>
      </w:r>
      <w:r w:rsidRPr="001D551A">
        <w:rPr>
          <w:rFonts w:eastAsia="仿宋_GB2312"/>
          <w:sz w:val="32"/>
          <w:szCs w:val="32"/>
        </w:rPr>
        <w:t>标准煎液</w:t>
      </w:r>
      <w:r w:rsidRPr="002401BD">
        <w:rPr>
          <w:rFonts w:eastAsia="仿宋_GB2312"/>
          <w:sz w:val="32"/>
          <w:szCs w:val="32"/>
        </w:rPr>
        <w:t>”</w:t>
      </w:r>
      <w:r w:rsidRPr="001D551A">
        <w:rPr>
          <w:rFonts w:eastAsia="仿宋_GB2312"/>
          <w:sz w:val="32"/>
          <w:szCs w:val="32"/>
        </w:rPr>
        <w:t>及制剂的质量概貌研究，综合考虑其相关性，并确定关键质量属性，据此建立相应的质量评价指标和评价方法，确定科学合理的药品标准。加强专属性鉴别和多成份、整体质量控制，充分反映现阶段药品质量控制的先进水平。</w:t>
      </w:r>
    </w:p>
    <w:p w:rsidR="00887837" w:rsidRPr="00C328ED" w:rsidRDefault="00887837" w:rsidP="00887837">
      <w:pPr>
        <w:spacing w:line="610" w:lineRule="exact"/>
        <w:ind w:firstLineChars="200" w:firstLine="640"/>
        <w:rPr>
          <w:rFonts w:eastAsia="仿宋_GB2312"/>
          <w:sz w:val="32"/>
          <w:szCs w:val="32"/>
        </w:rPr>
      </w:pPr>
      <w:r w:rsidRPr="00032096">
        <w:rPr>
          <w:rFonts w:eastAsia="仿宋_GB2312"/>
          <w:sz w:val="32"/>
          <w:szCs w:val="32"/>
        </w:rPr>
        <w:t>生产企业应当制定严格的内控药品标准，根据关键质量属性明确生产全过程质量控制的措施、关键质控点及相关质量要求。企业内控检验标准不得低于药品注册标准。</w:t>
      </w:r>
    </w:p>
    <w:p w:rsidR="00887837" w:rsidRPr="002401BD" w:rsidRDefault="00887837" w:rsidP="00887837">
      <w:pPr>
        <w:spacing w:line="610" w:lineRule="exact"/>
        <w:ind w:firstLineChars="200" w:firstLine="640"/>
        <w:rPr>
          <w:rFonts w:eastAsia="仿宋_GB2312"/>
          <w:sz w:val="32"/>
          <w:szCs w:val="32"/>
        </w:rPr>
      </w:pPr>
      <w:r w:rsidRPr="002401BD">
        <w:rPr>
          <w:rFonts w:ascii="黑体" w:eastAsia="黑体" w:hAnsi="黑体"/>
          <w:sz w:val="32"/>
          <w:szCs w:val="32"/>
        </w:rPr>
        <w:t xml:space="preserve">第十六条 </w:t>
      </w:r>
      <w:r w:rsidRPr="002401BD">
        <w:rPr>
          <w:rFonts w:eastAsia="仿宋_GB2312"/>
          <w:sz w:val="32"/>
          <w:szCs w:val="32"/>
        </w:rPr>
        <w:t xml:space="preserve"> </w:t>
      </w:r>
      <w:r w:rsidRPr="00514025">
        <w:rPr>
          <w:rFonts w:eastAsia="仿宋_GB2312"/>
          <w:sz w:val="32"/>
          <w:szCs w:val="32"/>
        </w:rPr>
        <w:t>经典名方制剂的药品名称原则上应当与古代医籍中的方剂名称相同。</w:t>
      </w:r>
    </w:p>
    <w:p w:rsidR="00887837" w:rsidRPr="00514025" w:rsidRDefault="00887837" w:rsidP="00887837">
      <w:pPr>
        <w:spacing w:line="610" w:lineRule="exact"/>
        <w:ind w:firstLineChars="200" w:firstLine="640"/>
        <w:rPr>
          <w:rFonts w:eastAsia="仿宋_GB2312"/>
          <w:sz w:val="32"/>
          <w:szCs w:val="32"/>
        </w:rPr>
      </w:pPr>
      <w:r w:rsidRPr="002401BD">
        <w:rPr>
          <w:rFonts w:ascii="黑体" w:eastAsia="黑体" w:hAnsi="黑体"/>
          <w:sz w:val="32"/>
          <w:szCs w:val="32"/>
        </w:rPr>
        <w:t xml:space="preserve">第十七条 </w:t>
      </w:r>
      <w:r w:rsidRPr="002401BD">
        <w:rPr>
          <w:rFonts w:eastAsia="仿宋_GB2312"/>
          <w:sz w:val="32"/>
          <w:szCs w:val="32"/>
        </w:rPr>
        <w:t xml:space="preserve"> </w:t>
      </w:r>
      <w:r w:rsidRPr="00514025">
        <w:rPr>
          <w:rFonts w:eastAsia="仿宋_GB2312"/>
          <w:sz w:val="32"/>
          <w:szCs w:val="32"/>
        </w:rPr>
        <w:t>经典名方制剂的药品说明书中须注明处方及功能主治的具体来源，说明本方剂有长期临床应用基础，并经非临床安全性评价，注明处方药味剂量，明确本品仅作为处方药供中医临床使用。</w:t>
      </w:r>
    </w:p>
    <w:p w:rsidR="00887837" w:rsidRPr="001D551A" w:rsidRDefault="00887837" w:rsidP="00887837">
      <w:pPr>
        <w:spacing w:line="610" w:lineRule="exact"/>
        <w:ind w:firstLineChars="200" w:firstLine="640"/>
        <w:rPr>
          <w:rFonts w:eastAsia="仿宋_GB2312"/>
          <w:sz w:val="32"/>
          <w:szCs w:val="32"/>
        </w:rPr>
      </w:pPr>
      <w:r w:rsidRPr="002401BD">
        <w:rPr>
          <w:rFonts w:ascii="黑体" w:eastAsia="黑体" w:hAnsi="黑体"/>
          <w:sz w:val="32"/>
          <w:szCs w:val="32"/>
        </w:rPr>
        <w:t>第十八条</w:t>
      </w:r>
      <w:r w:rsidRPr="002401BD">
        <w:rPr>
          <w:rFonts w:eastAsia="仿宋_GB2312"/>
          <w:sz w:val="32"/>
          <w:szCs w:val="32"/>
        </w:rPr>
        <w:t xml:space="preserve">  </w:t>
      </w:r>
      <w:r w:rsidRPr="00514025">
        <w:rPr>
          <w:rFonts w:eastAsia="仿宋_GB2312"/>
          <w:sz w:val="32"/>
          <w:szCs w:val="32"/>
        </w:rPr>
        <w:t>经典名方制剂上市后，生产企业应当按照《药品不良反应报告和监测管理办法》开展药品不良反应监测，并向药品监督管理部门报告药品使用过程中发生的药品不良反应，并提出改进措施，及时修订说明书。</w:t>
      </w:r>
    </w:p>
    <w:p w:rsidR="00887837" w:rsidRPr="002401BD" w:rsidRDefault="00887837" w:rsidP="00887837">
      <w:pPr>
        <w:spacing w:line="610" w:lineRule="exact"/>
        <w:ind w:firstLineChars="200" w:firstLine="640"/>
        <w:rPr>
          <w:rFonts w:eastAsia="仿宋_GB2312"/>
          <w:sz w:val="32"/>
          <w:szCs w:val="32"/>
        </w:rPr>
      </w:pPr>
      <w:r w:rsidRPr="002401BD">
        <w:rPr>
          <w:rFonts w:ascii="黑体" w:eastAsia="黑体" w:hAnsi="黑体"/>
          <w:sz w:val="32"/>
          <w:szCs w:val="32"/>
        </w:rPr>
        <w:t xml:space="preserve">第十九条 </w:t>
      </w:r>
      <w:r w:rsidRPr="002401BD">
        <w:rPr>
          <w:rFonts w:eastAsia="仿宋_GB2312"/>
          <w:sz w:val="32"/>
          <w:szCs w:val="32"/>
        </w:rPr>
        <w:t xml:space="preserve"> </w:t>
      </w:r>
      <w:r w:rsidRPr="00514025">
        <w:rPr>
          <w:rFonts w:eastAsia="仿宋_GB2312"/>
          <w:sz w:val="32"/>
          <w:szCs w:val="32"/>
        </w:rPr>
        <w:t>药品生产企业应当将药品生产销售、不良反应监测、药品上市后的变更及资源评估等情况的年度汇总结果及相关</w:t>
      </w:r>
      <w:r w:rsidRPr="00514025">
        <w:rPr>
          <w:rFonts w:eastAsia="仿宋_GB2312"/>
          <w:sz w:val="32"/>
          <w:szCs w:val="32"/>
        </w:rPr>
        <w:lastRenderedPageBreak/>
        <w:t>说明报</w:t>
      </w:r>
      <w:r>
        <w:rPr>
          <w:rFonts w:eastAsia="仿宋_GB2312" w:hint="eastAsia"/>
          <w:sz w:val="32"/>
          <w:szCs w:val="32"/>
        </w:rPr>
        <w:t>国家食品药品监督管理总局药品审评中心</w:t>
      </w:r>
      <w:r w:rsidRPr="00514025">
        <w:rPr>
          <w:rFonts w:eastAsia="仿宋_GB2312"/>
          <w:sz w:val="32"/>
          <w:szCs w:val="32"/>
        </w:rPr>
        <w:t>。</w:t>
      </w:r>
    </w:p>
    <w:p w:rsidR="00887837" w:rsidRPr="002401BD" w:rsidRDefault="00887837" w:rsidP="00887837">
      <w:pPr>
        <w:spacing w:line="610" w:lineRule="exact"/>
        <w:ind w:firstLineChars="200" w:firstLine="640"/>
        <w:rPr>
          <w:rFonts w:eastAsia="仿宋_GB2312"/>
          <w:sz w:val="32"/>
          <w:szCs w:val="32"/>
        </w:rPr>
      </w:pPr>
      <w:r w:rsidRPr="002401BD">
        <w:rPr>
          <w:rFonts w:ascii="黑体" w:eastAsia="黑体" w:hAnsi="黑体"/>
          <w:sz w:val="32"/>
          <w:szCs w:val="32"/>
        </w:rPr>
        <w:t xml:space="preserve">第二十条 </w:t>
      </w:r>
      <w:r w:rsidRPr="002401BD">
        <w:rPr>
          <w:rFonts w:eastAsia="仿宋_GB2312"/>
          <w:sz w:val="32"/>
          <w:szCs w:val="32"/>
        </w:rPr>
        <w:t xml:space="preserve"> </w:t>
      </w:r>
      <w:r w:rsidRPr="002401BD">
        <w:rPr>
          <w:rFonts w:eastAsia="仿宋_GB2312"/>
          <w:sz w:val="32"/>
          <w:szCs w:val="32"/>
        </w:rPr>
        <w:t>国家食品药品监督管理总局负责发布过度重复注册申报提示信息，科学引导药品生产企业有序研发和理性申报经典名方制剂，避免过度重复和资源浪费。</w:t>
      </w:r>
    </w:p>
    <w:p w:rsidR="00887837" w:rsidRPr="002401BD" w:rsidRDefault="00887837" w:rsidP="00887837">
      <w:pPr>
        <w:spacing w:line="610" w:lineRule="exact"/>
        <w:ind w:firstLineChars="200" w:firstLine="640"/>
        <w:rPr>
          <w:rFonts w:eastAsia="仿宋_GB2312"/>
          <w:sz w:val="32"/>
          <w:szCs w:val="32"/>
        </w:rPr>
      </w:pPr>
      <w:r w:rsidRPr="002401BD">
        <w:rPr>
          <w:rFonts w:eastAsia="仿宋_GB2312"/>
          <w:sz w:val="32"/>
          <w:szCs w:val="32"/>
        </w:rPr>
        <w:t>对已批准上市而</w:t>
      </w:r>
      <w:r w:rsidRPr="002401BD">
        <w:rPr>
          <w:rFonts w:eastAsia="仿宋_GB2312"/>
          <w:sz w:val="32"/>
          <w:szCs w:val="32"/>
        </w:rPr>
        <w:t>5</w:t>
      </w:r>
      <w:r w:rsidRPr="002401BD">
        <w:rPr>
          <w:rFonts w:eastAsia="仿宋_GB2312"/>
          <w:sz w:val="32"/>
          <w:szCs w:val="32"/>
        </w:rPr>
        <w:t>年未生产销售的经典名方制剂，食品药品监督管理部门不批准其再注册。</w:t>
      </w:r>
    </w:p>
    <w:p w:rsidR="00887837" w:rsidRPr="00514025" w:rsidRDefault="00887837" w:rsidP="00887837">
      <w:pPr>
        <w:spacing w:line="610" w:lineRule="exact"/>
        <w:ind w:firstLineChars="200" w:firstLine="640"/>
        <w:rPr>
          <w:rFonts w:eastAsia="仿宋_GB2312"/>
          <w:sz w:val="32"/>
          <w:szCs w:val="32"/>
        </w:rPr>
      </w:pPr>
      <w:r w:rsidRPr="002401BD">
        <w:rPr>
          <w:rFonts w:ascii="黑体" w:eastAsia="黑体" w:hAnsi="黑体"/>
          <w:sz w:val="32"/>
          <w:szCs w:val="32"/>
        </w:rPr>
        <w:t xml:space="preserve">第二十一条 </w:t>
      </w:r>
      <w:r w:rsidRPr="002401BD">
        <w:rPr>
          <w:rFonts w:eastAsia="仿宋_GB2312"/>
          <w:sz w:val="32"/>
          <w:szCs w:val="32"/>
        </w:rPr>
        <w:t xml:space="preserve"> </w:t>
      </w:r>
      <w:r w:rsidRPr="00514025">
        <w:rPr>
          <w:rFonts w:eastAsia="仿宋_GB2312"/>
          <w:sz w:val="32"/>
          <w:szCs w:val="32"/>
        </w:rPr>
        <w:t>经典名方制剂的上市审批除按本规定实施简化审批外，申报资料的受理、研制情况及原始资料的现场核查、生产现场检查、药品标准复核、抽样检验以及经典名方制剂上市后变更等的相关注册管理要求及有关药品上市许可持有人的审批要求，按照国家有关规定执行。</w:t>
      </w:r>
    </w:p>
    <w:p w:rsidR="00887837" w:rsidRPr="00514025" w:rsidRDefault="00887837" w:rsidP="00887837">
      <w:pPr>
        <w:spacing w:line="610" w:lineRule="exact"/>
        <w:ind w:firstLineChars="200" w:firstLine="640"/>
        <w:rPr>
          <w:rFonts w:eastAsia="仿宋_GB2312"/>
          <w:sz w:val="32"/>
          <w:szCs w:val="32"/>
        </w:rPr>
      </w:pPr>
      <w:r w:rsidRPr="002401BD">
        <w:rPr>
          <w:rFonts w:ascii="黑体" w:eastAsia="黑体" w:hAnsi="黑体"/>
          <w:sz w:val="32"/>
          <w:szCs w:val="32"/>
        </w:rPr>
        <w:t xml:space="preserve">第二十二条 </w:t>
      </w:r>
      <w:r w:rsidRPr="002401BD">
        <w:rPr>
          <w:rFonts w:eastAsia="仿宋_GB2312"/>
          <w:sz w:val="32"/>
          <w:szCs w:val="32"/>
        </w:rPr>
        <w:t xml:space="preserve"> </w:t>
      </w:r>
      <w:r w:rsidRPr="00514025">
        <w:rPr>
          <w:rFonts w:eastAsia="仿宋_GB2312"/>
          <w:sz w:val="32"/>
          <w:szCs w:val="32"/>
        </w:rPr>
        <w:t>本规定自发布之日起施行。</w:t>
      </w:r>
    </w:p>
    <w:p w:rsidR="00887837" w:rsidRPr="009229AD" w:rsidRDefault="00887837" w:rsidP="005B5FCD">
      <w:pPr>
        <w:widowControl/>
        <w:jc w:val="left"/>
        <w:rPr>
          <w:rFonts w:eastAsia="仿宋_GB2312"/>
          <w:sz w:val="28"/>
          <w:szCs w:val="28"/>
        </w:rPr>
      </w:pPr>
      <w:bookmarkStart w:id="0" w:name="ChaoSongΩ1"/>
      <w:bookmarkEnd w:id="0"/>
    </w:p>
    <w:sectPr w:rsidR="00887837" w:rsidRPr="009229AD" w:rsidSect="002401BD">
      <w:footerReference w:type="even" r:id="rId6"/>
      <w:footerReference w:type="default" r:id="rId7"/>
      <w:pgSz w:w="11906" w:h="16838"/>
      <w:pgMar w:top="1928" w:right="1531" w:bottom="1814" w:left="1531" w:header="851" w:footer="1247"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41E" w:rsidRDefault="006B541E" w:rsidP="00887837">
      <w:r>
        <w:separator/>
      </w:r>
    </w:p>
  </w:endnote>
  <w:endnote w:type="continuationSeparator" w:id="0">
    <w:p w:rsidR="006B541E" w:rsidRDefault="006B541E" w:rsidP="008878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5DA" w:rsidRPr="002401BD" w:rsidRDefault="00A55394">
    <w:pPr>
      <w:pStyle w:val="a4"/>
      <w:rPr>
        <w:sz w:val="28"/>
        <w:szCs w:val="28"/>
      </w:rPr>
    </w:pPr>
    <w:r w:rsidRPr="002401BD">
      <w:rPr>
        <w:rFonts w:hint="eastAsia"/>
        <w:color w:val="FFFFFF"/>
        <w:sz w:val="28"/>
        <w:szCs w:val="28"/>
      </w:rPr>
      <w:t>—</w:t>
    </w:r>
    <w:r w:rsidRPr="002401BD">
      <w:rPr>
        <w:rFonts w:hint="eastAsia"/>
        <w:sz w:val="28"/>
        <w:szCs w:val="28"/>
      </w:rPr>
      <w:t>—</w:t>
    </w:r>
    <w:r w:rsidRPr="002401BD">
      <w:rPr>
        <w:rFonts w:hint="eastAsia"/>
        <w:sz w:val="28"/>
        <w:szCs w:val="28"/>
      </w:rPr>
      <w:t xml:space="preserve"> </w:t>
    </w:r>
    <w:r w:rsidR="001D6433" w:rsidRPr="002401BD">
      <w:rPr>
        <w:sz w:val="28"/>
        <w:szCs w:val="28"/>
      </w:rPr>
      <w:fldChar w:fldCharType="begin"/>
    </w:r>
    <w:r w:rsidRPr="002401BD">
      <w:rPr>
        <w:sz w:val="28"/>
        <w:szCs w:val="28"/>
      </w:rPr>
      <w:instrText>PAGE   \* MERGEFORMAT</w:instrText>
    </w:r>
    <w:r w:rsidR="001D6433" w:rsidRPr="002401BD">
      <w:rPr>
        <w:sz w:val="28"/>
        <w:szCs w:val="28"/>
      </w:rPr>
      <w:fldChar w:fldCharType="separate"/>
    </w:r>
    <w:r w:rsidRPr="00F47EE4">
      <w:rPr>
        <w:noProof/>
        <w:sz w:val="28"/>
        <w:szCs w:val="28"/>
        <w:lang w:val="zh-CN"/>
      </w:rPr>
      <w:t>62</w:t>
    </w:r>
    <w:r w:rsidR="001D6433" w:rsidRPr="002401BD">
      <w:rPr>
        <w:sz w:val="28"/>
        <w:szCs w:val="28"/>
      </w:rPr>
      <w:fldChar w:fldCharType="end"/>
    </w:r>
    <w:r w:rsidRPr="002401BD">
      <w:rPr>
        <w:rFonts w:hint="eastAsia"/>
        <w:sz w:val="28"/>
        <w:szCs w:val="28"/>
      </w:rPr>
      <w:t xml:space="preserve"> </w:t>
    </w:r>
    <w:r w:rsidRPr="002401BD">
      <w:rPr>
        <w:rFonts w:hint="eastAsia"/>
        <w:sz w:val="28"/>
        <w:szCs w:val="28"/>
      </w:rPr>
      <w:t>—</w:t>
    </w:r>
  </w:p>
  <w:p w:rsidR="00054F05" w:rsidRDefault="006B541E" w:rsidP="009229AD">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5DA" w:rsidRPr="002401BD" w:rsidRDefault="00A55394" w:rsidP="002401BD">
    <w:pPr>
      <w:pStyle w:val="a4"/>
      <w:wordWrap w:val="0"/>
      <w:jc w:val="right"/>
      <w:rPr>
        <w:sz w:val="28"/>
        <w:szCs w:val="28"/>
      </w:rPr>
    </w:pPr>
    <w:r w:rsidRPr="002401BD">
      <w:rPr>
        <w:rFonts w:hint="eastAsia"/>
        <w:sz w:val="28"/>
        <w:szCs w:val="28"/>
      </w:rPr>
      <w:t>—</w:t>
    </w:r>
    <w:r w:rsidRPr="002401BD">
      <w:rPr>
        <w:rFonts w:hint="eastAsia"/>
        <w:sz w:val="28"/>
        <w:szCs w:val="28"/>
      </w:rPr>
      <w:t xml:space="preserve"> </w:t>
    </w:r>
    <w:r w:rsidR="001D6433" w:rsidRPr="002401BD">
      <w:rPr>
        <w:sz w:val="28"/>
        <w:szCs w:val="28"/>
      </w:rPr>
      <w:fldChar w:fldCharType="begin"/>
    </w:r>
    <w:r w:rsidRPr="002401BD">
      <w:rPr>
        <w:sz w:val="28"/>
        <w:szCs w:val="28"/>
      </w:rPr>
      <w:instrText>PAGE   \* MERGEFORMAT</w:instrText>
    </w:r>
    <w:r w:rsidR="001D6433" w:rsidRPr="002401BD">
      <w:rPr>
        <w:sz w:val="28"/>
        <w:szCs w:val="28"/>
      </w:rPr>
      <w:fldChar w:fldCharType="separate"/>
    </w:r>
    <w:r w:rsidR="005B5FCD" w:rsidRPr="005B5FCD">
      <w:rPr>
        <w:noProof/>
        <w:sz w:val="28"/>
        <w:szCs w:val="28"/>
        <w:lang w:val="zh-CN"/>
      </w:rPr>
      <w:t>6</w:t>
    </w:r>
    <w:r w:rsidR="001D6433" w:rsidRPr="002401BD">
      <w:rPr>
        <w:sz w:val="28"/>
        <w:szCs w:val="28"/>
      </w:rPr>
      <w:fldChar w:fldCharType="end"/>
    </w:r>
    <w:r w:rsidRPr="002401BD">
      <w:rPr>
        <w:rFonts w:hint="eastAsia"/>
        <w:sz w:val="28"/>
        <w:szCs w:val="28"/>
      </w:rPr>
      <w:t xml:space="preserve"> </w:t>
    </w:r>
    <w:r w:rsidRPr="002401BD">
      <w:rPr>
        <w:rFonts w:hint="eastAsia"/>
        <w:sz w:val="28"/>
        <w:szCs w:val="28"/>
      </w:rPr>
      <w:t>—</w:t>
    </w:r>
    <w:r w:rsidRPr="002401BD">
      <w:rPr>
        <w:rFonts w:hint="eastAsia"/>
        <w:color w:val="FFFFFF"/>
        <w:sz w:val="28"/>
        <w:szCs w:val="28"/>
      </w:rPr>
      <w:t>—</w:t>
    </w:r>
  </w:p>
  <w:p w:rsidR="00054F05" w:rsidRDefault="006B541E" w:rsidP="00BC1D01">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41E" w:rsidRDefault="006B541E" w:rsidP="00887837">
      <w:r>
        <w:separator/>
      </w:r>
    </w:p>
  </w:footnote>
  <w:footnote w:type="continuationSeparator" w:id="0">
    <w:p w:rsidR="006B541E" w:rsidRDefault="006B541E" w:rsidP="008878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C5BF3"/>
    <w:rsid w:val="001D6433"/>
    <w:rsid w:val="005B5FCD"/>
    <w:rsid w:val="006B541E"/>
    <w:rsid w:val="00887837"/>
    <w:rsid w:val="00A55394"/>
    <w:rsid w:val="00CC4CB9"/>
    <w:rsid w:val="00D505FF"/>
    <w:rsid w:val="00EC5B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837"/>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887837"/>
    <w:pPr>
      <w:keepNext/>
      <w:keepLines/>
      <w:widowControl/>
      <w:spacing w:before="340" w:after="330" w:line="576" w:lineRule="auto"/>
      <w:jc w:val="left"/>
      <w:outlineLvl w:val="0"/>
    </w:pPr>
    <w:rPr>
      <w:rFonts w:ascii="Calibri" w:hAnsi="Calibri"/>
      <w:b/>
      <w:bCs/>
      <w:kern w:val="44"/>
      <w:sz w:val="44"/>
      <w:szCs w:val="44"/>
    </w:rPr>
  </w:style>
  <w:style w:type="paragraph" w:styleId="2">
    <w:name w:val="heading 2"/>
    <w:basedOn w:val="a"/>
    <w:next w:val="a"/>
    <w:link w:val="2Char"/>
    <w:uiPriority w:val="9"/>
    <w:semiHidden/>
    <w:unhideWhenUsed/>
    <w:qFormat/>
    <w:rsid w:val="00887837"/>
    <w:pPr>
      <w:keepNext/>
      <w:widowControl/>
      <w:spacing w:before="240" w:after="60"/>
      <w:jc w:val="left"/>
      <w:outlineLvl w:val="1"/>
    </w:pPr>
    <w:rPr>
      <w:rFonts w:ascii="Cambria" w:hAnsi="Cambria"/>
      <w:b/>
      <w:bCs/>
      <w:i/>
      <w:iCs/>
      <w:kern w:val="0"/>
      <w:sz w:val="28"/>
      <w:szCs w:val="28"/>
    </w:rPr>
  </w:style>
  <w:style w:type="paragraph" w:styleId="3">
    <w:name w:val="heading 3"/>
    <w:basedOn w:val="a"/>
    <w:next w:val="a"/>
    <w:link w:val="3Char"/>
    <w:uiPriority w:val="9"/>
    <w:semiHidden/>
    <w:unhideWhenUsed/>
    <w:qFormat/>
    <w:rsid w:val="00887837"/>
    <w:pPr>
      <w:keepNext/>
      <w:widowControl/>
      <w:spacing w:before="240" w:after="60"/>
      <w:jc w:val="left"/>
      <w:outlineLvl w:val="2"/>
    </w:pPr>
    <w:rPr>
      <w:rFonts w:ascii="Cambria" w:hAnsi="Cambria"/>
      <w:b/>
      <w:bCs/>
      <w:kern w:val="0"/>
      <w:sz w:val="26"/>
      <w:szCs w:val="26"/>
    </w:rPr>
  </w:style>
  <w:style w:type="paragraph" w:styleId="4">
    <w:name w:val="heading 4"/>
    <w:basedOn w:val="a"/>
    <w:next w:val="a"/>
    <w:link w:val="4Char"/>
    <w:uiPriority w:val="9"/>
    <w:semiHidden/>
    <w:unhideWhenUsed/>
    <w:qFormat/>
    <w:rsid w:val="00887837"/>
    <w:pPr>
      <w:keepNext/>
      <w:widowControl/>
      <w:spacing w:before="240" w:after="60"/>
      <w:jc w:val="left"/>
      <w:outlineLvl w:val="3"/>
    </w:pPr>
    <w:rPr>
      <w:rFonts w:ascii="Calibri" w:hAnsi="Calibri"/>
      <w:b/>
      <w:bCs/>
      <w:kern w:val="0"/>
      <w:sz w:val="28"/>
      <w:szCs w:val="28"/>
    </w:rPr>
  </w:style>
  <w:style w:type="paragraph" w:styleId="5">
    <w:name w:val="heading 5"/>
    <w:basedOn w:val="a"/>
    <w:next w:val="a"/>
    <w:link w:val="5Char"/>
    <w:uiPriority w:val="9"/>
    <w:semiHidden/>
    <w:unhideWhenUsed/>
    <w:qFormat/>
    <w:rsid w:val="00887837"/>
    <w:pPr>
      <w:widowControl/>
      <w:spacing w:before="240" w:after="60"/>
      <w:jc w:val="left"/>
      <w:outlineLvl w:val="4"/>
    </w:pPr>
    <w:rPr>
      <w:rFonts w:ascii="Calibri" w:hAnsi="Calibri"/>
      <w:b/>
      <w:bCs/>
      <w:i/>
      <w:iCs/>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783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87837"/>
    <w:rPr>
      <w:sz w:val="18"/>
      <w:szCs w:val="18"/>
    </w:rPr>
  </w:style>
  <w:style w:type="paragraph" w:styleId="a4">
    <w:name w:val="footer"/>
    <w:basedOn w:val="a"/>
    <w:link w:val="Char0"/>
    <w:uiPriority w:val="99"/>
    <w:unhideWhenUsed/>
    <w:rsid w:val="0088783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87837"/>
    <w:rPr>
      <w:sz w:val="18"/>
      <w:szCs w:val="18"/>
    </w:rPr>
  </w:style>
  <w:style w:type="character" w:customStyle="1" w:styleId="1Char">
    <w:name w:val="标题 1 Char"/>
    <w:basedOn w:val="a0"/>
    <w:link w:val="1"/>
    <w:uiPriority w:val="9"/>
    <w:rsid w:val="00887837"/>
    <w:rPr>
      <w:rFonts w:ascii="Calibri" w:eastAsia="宋体" w:hAnsi="Calibri" w:cs="Times New Roman"/>
      <w:b/>
      <w:bCs/>
      <w:kern w:val="44"/>
      <w:sz w:val="44"/>
      <w:szCs w:val="44"/>
    </w:rPr>
  </w:style>
  <w:style w:type="character" w:customStyle="1" w:styleId="2Char">
    <w:name w:val="标题 2 Char"/>
    <w:basedOn w:val="a0"/>
    <w:link w:val="2"/>
    <w:uiPriority w:val="9"/>
    <w:semiHidden/>
    <w:rsid w:val="00887837"/>
    <w:rPr>
      <w:rFonts w:ascii="Cambria" w:eastAsia="宋体" w:hAnsi="Cambria" w:cs="Times New Roman"/>
      <w:b/>
      <w:bCs/>
      <w:i/>
      <w:iCs/>
      <w:kern w:val="0"/>
      <w:sz w:val="28"/>
      <w:szCs w:val="28"/>
    </w:rPr>
  </w:style>
  <w:style w:type="character" w:customStyle="1" w:styleId="3Char">
    <w:name w:val="标题 3 Char"/>
    <w:basedOn w:val="a0"/>
    <w:link w:val="3"/>
    <w:uiPriority w:val="9"/>
    <w:semiHidden/>
    <w:rsid w:val="00887837"/>
    <w:rPr>
      <w:rFonts w:ascii="Cambria" w:eastAsia="宋体" w:hAnsi="Cambria" w:cs="Times New Roman"/>
      <w:b/>
      <w:bCs/>
      <w:kern w:val="0"/>
      <w:sz w:val="26"/>
      <w:szCs w:val="26"/>
    </w:rPr>
  </w:style>
  <w:style w:type="character" w:customStyle="1" w:styleId="4Char">
    <w:name w:val="标题 4 Char"/>
    <w:basedOn w:val="a0"/>
    <w:link w:val="4"/>
    <w:uiPriority w:val="9"/>
    <w:semiHidden/>
    <w:rsid w:val="00887837"/>
    <w:rPr>
      <w:rFonts w:ascii="Calibri" w:eastAsia="宋体" w:hAnsi="Calibri" w:cs="Times New Roman"/>
      <w:b/>
      <w:bCs/>
      <w:kern w:val="0"/>
      <w:sz w:val="28"/>
      <w:szCs w:val="28"/>
    </w:rPr>
  </w:style>
  <w:style w:type="character" w:customStyle="1" w:styleId="5Char">
    <w:name w:val="标题 5 Char"/>
    <w:basedOn w:val="a0"/>
    <w:link w:val="5"/>
    <w:uiPriority w:val="9"/>
    <w:semiHidden/>
    <w:rsid w:val="00887837"/>
    <w:rPr>
      <w:rFonts w:ascii="Calibri" w:eastAsia="宋体" w:hAnsi="Calibri" w:cs="Times New Roman"/>
      <w:b/>
      <w:bCs/>
      <w:i/>
      <w:iCs/>
      <w:kern w:val="0"/>
      <w:sz w:val="26"/>
      <w:szCs w:val="26"/>
    </w:rPr>
  </w:style>
  <w:style w:type="character" w:styleId="a5">
    <w:name w:val="page number"/>
    <w:basedOn w:val="a0"/>
    <w:rsid w:val="00887837"/>
  </w:style>
  <w:style w:type="paragraph" w:styleId="a6">
    <w:name w:val="Document Map"/>
    <w:basedOn w:val="a"/>
    <w:link w:val="Char1"/>
    <w:semiHidden/>
    <w:rsid w:val="00887837"/>
    <w:pPr>
      <w:shd w:val="clear" w:color="auto" w:fill="000080"/>
    </w:pPr>
  </w:style>
  <w:style w:type="character" w:customStyle="1" w:styleId="Char1">
    <w:name w:val="文档结构图 Char"/>
    <w:basedOn w:val="a0"/>
    <w:link w:val="a6"/>
    <w:semiHidden/>
    <w:rsid w:val="00887837"/>
    <w:rPr>
      <w:rFonts w:ascii="Times New Roman" w:eastAsia="宋体" w:hAnsi="Times New Roman" w:cs="Times New Roman"/>
      <w:szCs w:val="24"/>
      <w:shd w:val="clear" w:color="auto" w:fill="000080"/>
    </w:rPr>
  </w:style>
  <w:style w:type="character" w:styleId="a7">
    <w:name w:val="Hyperlink"/>
    <w:rsid w:val="00887837"/>
    <w:rPr>
      <w:color w:val="0000FF"/>
      <w:u w:val="single"/>
    </w:rPr>
  </w:style>
  <w:style w:type="character" w:customStyle="1" w:styleId="Char2">
    <w:name w:val="批注文字 Char"/>
    <w:link w:val="a8"/>
    <w:uiPriority w:val="99"/>
    <w:rsid w:val="00887837"/>
    <w:rPr>
      <w:szCs w:val="24"/>
    </w:rPr>
  </w:style>
  <w:style w:type="paragraph" w:styleId="a8">
    <w:name w:val="annotation text"/>
    <w:basedOn w:val="a"/>
    <w:link w:val="Char2"/>
    <w:uiPriority w:val="99"/>
    <w:unhideWhenUsed/>
    <w:rsid w:val="00887837"/>
    <w:pPr>
      <w:jc w:val="left"/>
    </w:pPr>
    <w:rPr>
      <w:rFonts w:asciiTheme="minorHAnsi" w:eastAsiaTheme="minorEastAsia" w:hAnsiTheme="minorHAnsi" w:cstheme="minorBidi"/>
    </w:rPr>
  </w:style>
  <w:style w:type="character" w:customStyle="1" w:styleId="Char10">
    <w:name w:val="批注文字 Char1"/>
    <w:basedOn w:val="a0"/>
    <w:rsid w:val="00887837"/>
    <w:rPr>
      <w:rFonts w:ascii="Times New Roman" w:eastAsia="宋体" w:hAnsi="Times New Roman" w:cs="Times New Roman"/>
      <w:szCs w:val="24"/>
    </w:rPr>
  </w:style>
  <w:style w:type="character" w:customStyle="1" w:styleId="Char3">
    <w:name w:val="标题 Char"/>
    <w:link w:val="a9"/>
    <w:uiPriority w:val="10"/>
    <w:rsid w:val="00887837"/>
    <w:rPr>
      <w:rFonts w:ascii="Cambria" w:hAnsi="Cambria"/>
      <w:b/>
      <w:bCs/>
      <w:kern w:val="28"/>
      <w:sz w:val="32"/>
      <w:szCs w:val="32"/>
    </w:rPr>
  </w:style>
  <w:style w:type="paragraph" w:styleId="a9">
    <w:name w:val="Title"/>
    <w:basedOn w:val="a"/>
    <w:next w:val="a"/>
    <w:link w:val="Char3"/>
    <w:uiPriority w:val="10"/>
    <w:qFormat/>
    <w:rsid w:val="00887837"/>
    <w:pPr>
      <w:widowControl/>
      <w:spacing w:before="240" w:after="60"/>
      <w:jc w:val="center"/>
      <w:outlineLvl w:val="0"/>
    </w:pPr>
    <w:rPr>
      <w:rFonts w:ascii="Cambria" w:eastAsiaTheme="minorEastAsia" w:hAnsi="Cambria" w:cstheme="minorBidi"/>
      <w:b/>
      <w:bCs/>
      <w:kern w:val="28"/>
      <w:sz w:val="32"/>
      <w:szCs w:val="32"/>
    </w:rPr>
  </w:style>
  <w:style w:type="character" w:customStyle="1" w:styleId="Char11">
    <w:name w:val="标题 Char1"/>
    <w:basedOn w:val="a0"/>
    <w:rsid w:val="00887837"/>
    <w:rPr>
      <w:rFonts w:asciiTheme="majorHAnsi" w:eastAsia="宋体" w:hAnsiTheme="majorHAnsi" w:cstheme="majorBidi"/>
      <w:b/>
      <w:bCs/>
      <w:sz w:val="32"/>
      <w:szCs w:val="32"/>
    </w:rPr>
  </w:style>
  <w:style w:type="character" w:customStyle="1" w:styleId="Char4">
    <w:name w:val="日期 Char"/>
    <w:link w:val="aa"/>
    <w:uiPriority w:val="99"/>
    <w:rsid w:val="00887837"/>
    <w:rPr>
      <w:szCs w:val="24"/>
    </w:rPr>
  </w:style>
  <w:style w:type="paragraph" w:styleId="aa">
    <w:name w:val="Date"/>
    <w:basedOn w:val="a"/>
    <w:next w:val="a"/>
    <w:link w:val="Char4"/>
    <w:uiPriority w:val="99"/>
    <w:unhideWhenUsed/>
    <w:rsid w:val="00887837"/>
    <w:pPr>
      <w:ind w:leftChars="2500" w:left="100"/>
    </w:pPr>
    <w:rPr>
      <w:rFonts w:asciiTheme="minorHAnsi" w:eastAsiaTheme="minorEastAsia" w:hAnsiTheme="minorHAnsi" w:cstheme="minorBidi"/>
    </w:rPr>
  </w:style>
  <w:style w:type="character" w:customStyle="1" w:styleId="Char12">
    <w:name w:val="日期 Char1"/>
    <w:basedOn w:val="a0"/>
    <w:rsid w:val="00887837"/>
    <w:rPr>
      <w:rFonts w:ascii="Times New Roman" w:eastAsia="宋体" w:hAnsi="Times New Roman" w:cs="Times New Roman"/>
      <w:szCs w:val="24"/>
    </w:rPr>
  </w:style>
  <w:style w:type="character" w:customStyle="1" w:styleId="Char5">
    <w:name w:val="批注主题 Char"/>
    <w:link w:val="ab"/>
    <w:uiPriority w:val="99"/>
    <w:rsid w:val="00887837"/>
    <w:rPr>
      <w:b/>
      <w:bCs/>
      <w:szCs w:val="24"/>
    </w:rPr>
  </w:style>
  <w:style w:type="paragraph" w:styleId="ab">
    <w:name w:val="annotation subject"/>
    <w:basedOn w:val="a8"/>
    <w:next w:val="a8"/>
    <w:link w:val="Char5"/>
    <w:uiPriority w:val="99"/>
    <w:unhideWhenUsed/>
    <w:rsid w:val="00887837"/>
    <w:rPr>
      <w:b/>
      <w:bCs/>
    </w:rPr>
  </w:style>
  <w:style w:type="character" w:customStyle="1" w:styleId="Char13">
    <w:name w:val="批注主题 Char1"/>
    <w:basedOn w:val="Char10"/>
    <w:rsid w:val="00887837"/>
    <w:rPr>
      <w:rFonts w:ascii="Times New Roman" w:eastAsia="宋体" w:hAnsi="Times New Roman" w:cs="Times New Roman"/>
      <w:b/>
      <w:bCs/>
      <w:szCs w:val="24"/>
    </w:rPr>
  </w:style>
  <w:style w:type="character" w:customStyle="1" w:styleId="Char6">
    <w:name w:val="批注框文本 Char"/>
    <w:link w:val="ac"/>
    <w:uiPriority w:val="99"/>
    <w:rsid w:val="00887837"/>
    <w:rPr>
      <w:sz w:val="18"/>
      <w:szCs w:val="18"/>
    </w:rPr>
  </w:style>
  <w:style w:type="paragraph" w:styleId="ac">
    <w:name w:val="Balloon Text"/>
    <w:basedOn w:val="a"/>
    <w:link w:val="Char6"/>
    <w:uiPriority w:val="99"/>
    <w:unhideWhenUsed/>
    <w:rsid w:val="00887837"/>
    <w:rPr>
      <w:rFonts w:asciiTheme="minorHAnsi" w:eastAsiaTheme="minorEastAsia" w:hAnsiTheme="minorHAnsi" w:cstheme="minorBidi"/>
      <w:sz w:val="18"/>
      <w:szCs w:val="18"/>
    </w:rPr>
  </w:style>
  <w:style w:type="character" w:customStyle="1" w:styleId="Char14">
    <w:name w:val="批注框文本 Char1"/>
    <w:basedOn w:val="a0"/>
    <w:rsid w:val="00887837"/>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837"/>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887837"/>
    <w:pPr>
      <w:keepNext/>
      <w:keepLines/>
      <w:widowControl/>
      <w:spacing w:before="340" w:after="330" w:line="576" w:lineRule="auto"/>
      <w:jc w:val="left"/>
      <w:outlineLvl w:val="0"/>
    </w:pPr>
    <w:rPr>
      <w:rFonts w:ascii="Calibri" w:hAnsi="Calibri"/>
      <w:b/>
      <w:bCs/>
      <w:kern w:val="44"/>
      <w:sz w:val="44"/>
      <w:szCs w:val="44"/>
    </w:rPr>
  </w:style>
  <w:style w:type="paragraph" w:styleId="2">
    <w:name w:val="heading 2"/>
    <w:basedOn w:val="a"/>
    <w:next w:val="a"/>
    <w:link w:val="2Char"/>
    <w:uiPriority w:val="9"/>
    <w:semiHidden/>
    <w:unhideWhenUsed/>
    <w:qFormat/>
    <w:rsid w:val="00887837"/>
    <w:pPr>
      <w:keepNext/>
      <w:widowControl/>
      <w:spacing w:before="240" w:after="60"/>
      <w:jc w:val="left"/>
      <w:outlineLvl w:val="1"/>
    </w:pPr>
    <w:rPr>
      <w:rFonts w:ascii="Cambria" w:hAnsi="Cambria"/>
      <w:b/>
      <w:bCs/>
      <w:i/>
      <w:iCs/>
      <w:kern w:val="0"/>
      <w:sz w:val="28"/>
      <w:szCs w:val="28"/>
    </w:rPr>
  </w:style>
  <w:style w:type="paragraph" w:styleId="3">
    <w:name w:val="heading 3"/>
    <w:basedOn w:val="a"/>
    <w:next w:val="a"/>
    <w:link w:val="3Char"/>
    <w:uiPriority w:val="9"/>
    <w:semiHidden/>
    <w:unhideWhenUsed/>
    <w:qFormat/>
    <w:rsid w:val="00887837"/>
    <w:pPr>
      <w:keepNext/>
      <w:widowControl/>
      <w:spacing w:before="240" w:after="60"/>
      <w:jc w:val="left"/>
      <w:outlineLvl w:val="2"/>
    </w:pPr>
    <w:rPr>
      <w:rFonts w:ascii="Cambria" w:hAnsi="Cambria"/>
      <w:b/>
      <w:bCs/>
      <w:kern w:val="0"/>
      <w:sz w:val="26"/>
      <w:szCs w:val="26"/>
    </w:rPr>
  </w:style>
  <w:style w:type="paragraph" w:styleId="4">
    <w:name w:val="heading 4"/>
    <w:basedOn w:val="a"/>
    <w:next w:val="a"/>
    <w:link w:val="4Char"/>
    <w:uiPriority w:val="9"/>
    <w:semiHidden/>
    <w:unhideWhenUsed/>
    <w:qFormat/>
    <w:rsid w:val="00887837"/>
    <w:pPr>
      <w:keepNext/>
      <w:widowControl/>
      <w:spacing w:before="240" w:after="60"/>
      <w:jc w:val="left"/>
      <w:outlineLvl w:val="3"/>
    </w:pPr>
    <w:rPr>
      <w:rFonts w:ascii="Calibri" w:hAnsi="Calibri"/>
      <w:b/>
      <w:bCs/>
      <w:kern w:val="0"/>
      <w:sz w:val="28"/>
      <w:szCs w:val="28"/>
    </w:rPr>
  </w:style>
  <w:style w:type="paragraph" w:styleId="5">
    <w:name w:val="heading 5"/>
    <w:basedOn w:val="a"/>
    <w:next w:val="a"/>
    <w:link w:val="5Char"/>
    <w:uiPriority w:val="9"/>
    <w:semiHidden/>
    <w:unhideWhenUsed/>
    <w:qFormat/>
    <w:rsid w:val="00887837"/>
    <w:pPr>
      <w:widowControl/>
      <w:spacing w:before="240" w:after="60"/>
      <w:jc w:val="left"/>
      <w:outlineLvl w:val="4"/>
    </w:pPr>
    <w:rPr>
      <w:rFonts w:ascii="Calibri" w:hAnsi="Calibri"/>
      <w:b/>
      <w:bCs/>
      <w:i/>
      <w:iCs/>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783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87837"/>
    <w:rPr>
      <w:sz w:val="18"/>
      <w:szCs w:val="18"/>
    </w:rPr>
  </w:style>
  <w:style w:type="paragraph" w:styleId="a4">
    <w:name w:val="footer"/>
    <w:basedOn w:val="a"/>
    <w:link w:val="Char0"/>
    <w:uiPriority w:val="99"/>
    <w:unhideWhenUsed/>
    <w:rsid w:val="0088783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87837"/>
    <w:rPr>
      <w:sz w:val="18"/>
      <w:szCs w:val="18"/>
    </w:rPr>
  </w:style>
  <w:style w:type="character" w:customStyle="1" w:styleId="1Char">
    <w:name w:val="标题 1 Char"/>
    <w:basedOn w:val="a0"/>
    <w:link w:val="1"/>
    <w:uiPriority w:val="9"/>
    <w:rsid w:val="00887837"/>
    <w:rPr>
      <w:rFonts w:ascii="Calibri" w:eastAsia="宋体" w:hAnsi="Calibri" w:cs="Times New Roman"/>
      <w:b/>
      <w:bCs/>
      <w:kern w:val="44"/>
      <w:sz w:val="44"/>
      <w:szCs w:val="44"/>
    </w:rPr>
  </w:style>
  <w:style w:type="character" w:customStyle="1" w:styleId="2Char">
    <w:name w:val="标题 2 Char"/>
    <w:basedOn w:val="a0"/>
    <w:link w:val="2"/>
    <w:uiPriority w:val="9"/>
    <w:semiHidden/>
    <w:rsid w:val="00887837"/>
    <w:rPr>
      <w:rFonts w:ascii="Cambria" w:eastAsia="宋体" w:hAnsi="Cambria" w:cs="Times New Roman"/>
      <w:b/>
      <w:bCs/>
      <w:i/>
      <w:iCs/>
      <w:kern w:val="0"/>
      <w:sz w:val="28"/>
      <w:szCs w:val="28"/>
    </w:rPr>
  </w:style>
  <w:style w:type="character" w:customStyle="1" w:styleId="3Char">
    <w:name w:val="标题 3 Char"/>
    <w:basedOn w:val="a0"/>
    <w:link w:val="3"/>
    <w:uiPriority w:val="9"/>
    <w:semiHidden/>
    <w:rsid w:val="00887837"/>
    <w:rPr>
      <w:rFonts w:ascii="Cambria" w:eastAsia="宋体" w:hAnsi="Cambria" w:cs="Times New Roman"/>
      <w:b/>
      <w:bCs/>
      <w:kern w:val="0"/>
      <w:sz w:val="26"/>
      <w:szCs w:val="26"/>
    </w:rPr>
  </w:style>
  <w:style w:type="character" w:customStyle="1" w:styleId="4Char">
    <w:name w:val="标题 4 Char"/>
    <w:basedOn w:val="a0"/>
    <w:link w:val="4"/>
    <w:uiPriority w:val="9"/>
    <w:semiHidden/>
    <w:rsid w:val="00887837"/>
    <w:rPr>
      <w:rFonts w:ascii="Calibri" w:eastAsia="宋体" w:hAnsi="Calibri" w:cs="Times New Roman"/>
      <w:b/>
      <w:bCs/>
      <w:kern w:val="0"/>
      <w:sz w:val="28"/>
      <w:szCs w:val="28"/>
    </w:rPr>
  </w:style>
  <w:style w:type="character" w:customStyle="1" w:styleId="5Char">
    <w:name w:val="标题 5 Char"/>
    <w:basedOn w:val="a0"/>
    <w:link w:val="5"/>
    <w:uiPriority w:val="9"/>
    <w:semiHidden/>
    <w:rsid w:val="00887837"/>
    <w:rPr>
      <w:rFonts w:ascii="Calibri" w:eastAsia="宋体" w:hAnsi="Calibri" w:cs="Times New Roman"/>
      <w:b/>
      <w:bCs/>
      <w:i/>
      <w:iCs/>
      <w:kern w:val="0"/>
      <w:sz w:val="26"/>
      <w:szCs w:val="26"/>
    </w:rPr>
  </w:style>
  <w:style w:type="character" w:styleId="a5">
    <w:name w:val="page number"/>
    <w:basedOn w:val="a0"/>
    <w:rsid w:val="00887837"/>
  </w:style>
  <w:style w:type="paragraph" w:styleId="a6">
    <w:name w:val="Document Map"/>
    <w:basedOn w:val="a"/>
    <w:link w:val="Char1"/>
    <w:semiHidden/>
    <w:rsid w:val="00887837"/>
    <w:pPr>
      <w:shd w:val="clear" w:color="auto" w:fill="000080"/>
    </w:pPr>
  </w:style>
  <w:style w:type="character" w:customStyle="1" w:styleId="Char1">
    <w:name w:val="文档结构图 Char"/>
    <w:basedOn w:val="a0"/>
    <w:link w:val="a6"/>
    <w:semiHidden/>
    <w:rsid w:val="00887837"/>
    <w:rPr>
      <w:rFonts w:ascii="Times New Roman" w:eastAsia="宋体" w:hAnsi="Times New Roman" w:cs="Times New Roman"/>
      <w:szCs w:val="24"/>
      <w:shd w:val="clear" w:color="auto" w:fill="000080"/>
    </w:rPr>
  </w:style>
  <w:style w:type="character" w:styleId="a7">
    <w:name w:val="Hyperlink"/>
    <w:rsid w:val="00887837"/>
    <w:rPr>
      <w:color w:val="0000FF"/>
      <w:u w:val="single"/>
    </w:rPr>
  </w:style>
  <w:style w:type="character" w:customStyle="1" w:styleId="Char2">
    <w:name w:val="批注文字 Char"/>
    <w:link w:val="a8"/>
    <w:uiPriority w:val="99"/>
    <w:rsid w:val="00887837"/>
    <w:rPr>
      <w:szCs w:val="24"/>
    </w:rPr>
  </w:style>
  <w:style w:type="paragraph" w:styleId="a8">
    <w:name w:val="annotation text"/>
    <w:basedOn w:val="a"/>
    <w:link w:val="Char2"/>
    <w:uiPriority w:val="99"/>
    <w:unhideWhenUsed/>
    <w:rsid w:val="00887837"/>
    <w:pPr>
      <w:jc w:val="left"/>
    </w:pPr>
    <w:rPr>
      <w:rFonts w:asciiTheme="minorHAnsi" w:eastAsiaTheme="minorEastAsia" w:hAnsiTheme="minorHAnsi" w:cstheme="minorBidi"/>
    </w:rPr>
  </w:style>
  <w:style w:type="character" w:customStyle="1" w:styleId="Char10">
    <w:name w:val="批注文字 Char1"/>
    <w:basedOn w:val="a0"/>
    <w:rsid w:val="00887837"/>
    <w:rPr>
      <w:rFonts w:ascii="Times New Roman" w:eastAsia="宋体" w:hAnsi="Times New Roman" w:cs="Times New Roman"/>
      <w:szCs w:val="24"/>
    </w:rPr>
  </w:style>
  <w:style w:type="character" w:customStyle="1" w:styleId="Char3">
    <w:name w:val="标题 Char"/>
    <w:link w:val="a9"/>
    <w:uiPriority w:val="10"/>
    <w:rsid w:val="00887837"/>
    <w:rPr>
      <w:rFonts w:ascii="Cambria" w:hAnsi="Cambria"/>
      <w:b/>
      <w:bCs/>
      <w:kern w:val="28"/>
      <w:sz w:val="32"/>
      <w:szCs w:val="32"/>
    </w:rPr>
  </w:style>
  <w:style w:type="paragraph" w:styleId="a9">
    <w:name w:val="Title"/>
    <w:basedOn w:val="a"/>
    <w:next w:val="a"/>
    <w:link w:val="Char3"/>
    <w:uiPriority w:val="10"/>
    <w:qFormat/>
    <w:rsid w:val="00887837"/>
    <w:pPr>
      <w:widowControl/>
      <w:spacing w:before="240" w:after="60"/>
      <w:jc w:val="center"/>
      <w:outlineLvl w:val="0"/>
    </w:pPr>
    <w:rPr>
      <w:rFonts w:ascii="Cambria" w:eastAsiaTheme="minorEastAsia" w:hAnsi="Cambria" w:cstheme="minorBidi"/>
      <w:b/>
      <w:bCs/>
      <w:kern w:val="28"/>
      <w:sz w:val="32"/>
      <w:szCs w:val="32"/>
    </w:rPr>
  </w:style>
  <w:style w:type="character" w:customStyle="1" w:styleId="Char11">
    <w:name w:val="标题 Char1"/>
    <w:basedOn w:val="a0"/>
    <w:rsid w:val="00887837"/>
    <w:rPr>
      <w:rFonts w:asciiTheme="majorHAnsi" w:eastAsia="宋体" w:hAnsiTheme="majorHAnsi" w:cstheme="majorBidi"/>
      <w:b/>
      <w:bCs/>
      <w:sz w:val="32"/>
      <w:szCs w:val="32"/>
    </w:rPr>
  </w:style>
  <w:style w:type="character" w:customStyle="1" w:styleId="Char4">
    <w:name w:val="日期 Char"/>
    <w:link w:val="aa"/>
    <w:uiPriority w:val="99"/>
    <w:rsid w:val="00887837"/>
    <w:rPr>
      <w:szCs w:val="24"/>
    </w:rPr>
  </w:style>
  <w:style w:type="paragraph" w:styleId="aa">
    <w:name w:val="Date"/>
    <w:basedOn w:val="a"/>
    <w:next w:val="a"/>
    <w:link w:val="Char4"/>
    <w:uiPriority w:val="99"/>
    <w:unhideWhenUsed/>
    <w:rsid w:val="00887837"/>
    <w:pPr>
      <w:ind w:leftChars="2500" w:left="100"/>
    </w:pPr>
    <w:rPr>
      <w:rFonts w:asciiTheme="minorHAnsi" w:eastAsiaTheme="minorEastAsia" w:hAnsiTheme="minorHAnsi" w:cstheme="minorBidi"/>
    </w:rPr>
  </w:style>
  <w:style w:type="character" w:customStyle="1" w:styleId="Char12">
    <w:name w:val="日期 Char1"/>
    <w:basedOn w:val="a0"/>
    <w:rsid w:val="00887837"/>
    <w:rPr>
      <w:rFonts w:ascii="Times New Roman" w:eastAsia="宋体" w:hAnsi="Times New Roman" w:cs="Times New Roman"/>
      <w:szCs w:val="24"/>
    </w:rPr>
  </w:style>
  <w:style w:type="character" w:customStyle="1" w:styleId="Char5">
    <w:name w:val="批注主题 Char"/>
    <w:link w:val="ab"/>
    <w:uiPriority w:val="99"/>
    <w:rsid w:val="00887837"/>
    <w:rPr>
      <w:b/>
      <w:bCs/>
      <w:szCs w:val="24"/>
    </w:rPr>
  </w:style>
  <w:style w:type="paragraph" w:styleId="ab">
    <w:name w:val="annotation subject"/>
    <w:basedOn w:val="a8"/>
    <w:next w:val="a8"/>
    <w:link w:val="Char5"/>
    <w:uiPriority w:val="99"/>
    <w:unhideWhenUsed/>
    <w:rsid w:val="00887837"/>
    <w:rPr>
      <w:b/>
      <w:bCs/>
    </w:rPr>
  </w:style>
  <w:style w:type="character" w:customStyle="1" w:styleId="Char13">
    <w:name w:val="批注主题 Char1"/>
    <w:basedOn w:val="Char10"/>
    <w:rsid w:val="00887837"/>
    <w:rPr>
      <w:rFonts w:ascii="Times New Roman" w:eastAsia="宋体" w:hAnsi="Times New Roman" w:cs="Times New Roman"/>
      <w:b/>
      <w:bCs/>
      <w:szCs w:val="24"/>
    </w:rPr>
  </w:style>
  <w:style w:type="character" w:customStyle="1" w:styleId="Char6">
    <w:name w:val="批注框文本 Char"/>
    <w:link w:val="ac"/>
    <w:uiPriority w:val="99"/>
    <w:rsid w:val="00887837"/>
    <w:rPr>
      <w:sz w:val="18"/>
      <w:szCs w:val="18"/>
    </w:rPr>
  </w:style>
  <w:style w:type="paragraph" w:styleId="ac">
    <w:name w:val="Balloon Text"/>
    <w:basedOn w:val="a"/>
    <w:link w:val="Char6"/>
    <w:uiPriority w:val="99"/>
    <w:unhideWhenUsed/>
    <w:rsid w:val="00887837"/>
    <w:rPr>
      <w:rFonts w:asciiTheme="minorHAnsi" w:eastAsiaTheme="minorEastAsia" w:hAnsiTheme="minorHAnsi" w:cstheme="minorBidi"/>
      <w:sz w:val="18"/>
      <w:szCs w:val="18"/>
    </w:rPr>
  </w:style>
  <w:style w:type="character" w:customStyle="1" w:styleId="Char14">
    <w:name w:val="批注框文本 Char1"/>
    <w:basedOn w:val="a0"/>
    <w:rsid w:val="00887837"/>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410</Words>
  <Characters>2340</Characters>
  <Application>Microsoft Office Word</Application>
  <DocSecurity>0</DocSecurity>
  <Lines>19</Lines>
  <Paragraphs>5</Paragraphs>
  <ScaleCrop>false</ScaleCrop>
  <Company>CFDA</Company>
  <LinksUpToDate>false</LinksUpToDate>
  <CharactersWithSpaces>2745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果靓</dc:creator>
  <cp:lastModifiedBy>USER</cp:lastModifiedBy>
  <cp:revision>2</cp:revision>
  <dcterms:created xsi:type="dcterms:W3CDTF">2017-10-09T09:46:00Z</dcterms:created>
  <dcterms:modified xsi:type="dcterms:W3CDTF">2017-10-09T09:46:00Z</dcterms:modified>
</cp:coreProperties>
</file>